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EE2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Kierownik Jednostki Samorządu Terytorialnego (dalej JST)  - w rozumieniu art. 33 ust. 3 Ustawy o samorządzie gminnym   (t.j. Dz. U. z 2020 r. poz. 713, 1378) </w:t>
      </w:r>
    </w:p>
    <w:p w14:paraId="2E60349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3BCE90A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Dane Podmiotu wnoszącego petycję/wniosek* znajdują się poniżej oraz w załączonym pliku sygnowanym kwalifikowanym podpisem elektronicznym - stosownie do dyspozycji Ustawy z dnia 5 września 2016 r. o usługach zaufania oraz identyfikacji elektronicznej (t.j. Dz. U. z 2019 r. poz. 162, 1590)  oraz przepisów art. 4 ust. 5 Ustawy o petycjach ( tj. Dz.U. 2018 poz. 870)*  </w:t>
      </w:r>
    </w:p>
    <w:p w14:paraId="7E90EE1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Data dostarczenia  zgodna z dyspozycją art. 61 pkt. 2 Ustawy Kodeks Cywilny (t.j. Dz. U. z 2020 r. poz. 1740)  </w:t>
      </w:r>
    </w:p>
    <w:p w14:paraId="190A35B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37BB1C5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Adresatem Wniosku/Petycji* - jest Organ  ujawniony w komparycji - jednoznacznie identyfikowalny  za pośrednictwem adresu e-mail pod którym odebrano niniejszy wniosek/petycję. Rzeczony adres e-mail uzyskano z Biuletynu Informacji Publicznej Urzędu.</w:t>
      </w:r>
    </w:p>
    <w:p w14:paraId="203A5F2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A60AA6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razie wątpliwości co do trybu jaki należy zastosować do naszego pisma - wnosimy o bezwzględne zastosowanie dyspozycji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art. 222 Ustawy z dnia 14 czerwca 1960 r. Kodeks postępowania administracyjnego ( t.j. Dz. U. z 2020 r. poz. 256, 695) </w:t>
      </w:r>
    </w:p>
    <w:p w14:paraId="69758EA6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DEE6BB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Preambuła Wniosku: </w:t>
      </w:r>
    </w:p>
    <w:p w14:paraId="1EA73D86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Art. 7 ust. 1  Ustawy z dnia 8 marca 1990 r. o samorządzie gminnym (Dz.U.2018.994 tj. z dnia 2018.05.24)  - nakazuje Wójtom/Burmistrzom/Prezydentom - w ramach zadań własnych - dbać o ochronę środowiska i utrzymanie czystości na terenie Gminy. Tymczasem jak wynika z naszych poprzednich akcji wnioskowania - ilość skarg mieszkańców na ten obszar wypełniania zadań publicznych - z roku na rok rośnie. </w:t>
      </w:r>
    </w:p>
    <w:p w14:paraId="10F002B1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Jak wynika z odpowiedzi na nasze poprzednie akcje wnioskowania - park maszynowy w Gminach jest przestarzały z duża emisją wtórną pyłów PM 2,5 i PM10, etc. </w:t>
      </w:r>
    </w:p>
    <w:p w14:paraId="62A3FEF0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487837B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opinii Wnioskodawcy : </w:t>
      </w:r>
    </w:p>
    <w:p w14:paraId="46FD80D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Ostatnie działania Sfer Rządowych - w skali macro - zmierzające do ograniczenia zanieczyszczenia środowiska - są bardzo ciekawe, efektywne i kompleksowe.</w:t>
      </w:r>
    </w:p>
    <w:p w14:paraId="064424B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F40BF2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Z kolei w skali micro (Gminy/Miasta)  - w opinii wnioskodawcy - nie zawsze są w stanie sprostać oczekiwaniom mieszkańców w tej mierze. W miastach takich jak Kraków, czy Rybnik - sytuacja jest dramatyczna - o czym informują media oraz wszelkiego rodzaju zestawienia unijne. </w:t>
      </w:r>
    </w:p>
    <w:p w14:paraId="71F1B94B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15E5DC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7C401B3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Ustawodawca stara się zmienić ten stan faktyczny - choćby poprzez  Ustawę z dnia 11 stycznia 2018 r. o elektromobilności i paliwach alternatywnych (Dz.U.2018.317 z 2018.02.07). </w:t>
      </w:r>
    </w:p>
    <w:p w14:paraId="4261063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Dzięki przepisom przedmiotowej ustawy -  po upływie przewidzianego vacatio legis (oczywiście w zależności od kwantyfikacji wielkości gminy) - znacznie wzrośnie udział pojazdów elektrycznych oraz pojazdów napędzanych gazem ziemnym w ramach floty pojazdów wykorzystywanych przez Gminę/Miasto do realizacji zadań publicznych.</w:t>
      </w:r>
    </w:p>
    <w:p w14:paraId="1F3841E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Wszędzie na świecie Decydenci podejmują również szereg działań np. systemowo wspierających użytkowanie pojazdów elektrycznych, budowy publicznych stacji ładowania aut elektrycznych, etc   </w:t>
      </w:r>
    </w:p>
    <w:p w14:paraId="4C45E1A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2FEFE67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Dlatego troską każdego Obywatela oraz Podmiotu gospodarczego - zajmującego się ex professo rzeczoną problematyką powinno być promowanie ekologicznych rozwiązań w tym obszarze. </w:t>
      </w:r>
    </w:p>
    <w:p w14:paraId="21685E2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Natomiast na Decydentach ciąży obowiązek wybrania rozwiązań najbardziej efektywnych z punktu wydatkowania publicznych pieniędzy i zachowania zasad uczciwej konkurencji.</w:t>
      </w: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3BF10DF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29B1394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Pro forma - pozwalamy sobie przytoczyć - wszystkim dobrze znany - odpowiedni zapis Konstytucji RP:</w:t>
      </w:r>
    </w:p>
    <w:p w14:paraId="0EEF71BA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Art. 74. Ochrona środowiska jako obowiązek władz publicznych</w:t>
      </w:r>
    </w:p>
    <w:p w14:paraId="12EA95A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1. Władze publiczne prowadzą politykę zapewniającą bezpieczeństwo ekologiczne współczesnemu i przyszłym pokoleniom.</w:t>
      </w:r>
    </w:p>
    <w:p w14:paraId="4C7B300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2. Ochrona środowiska jest obowiązkiem władz publicznych.</w:t>
      </w:r>
    </w:p>
    <w:p w14:paraId="2CED937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3. Każdy ma prawo do informacji o stanie i ochronie środowiska.</w:t>
      </w:r>
    </w:p>
    <w:p w14:paraId="31402FA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4. Władze publiczne wspierają działania obywateli na rzecz ochrony i poprawy stanu środowiska.</w:t>
      </w:r>
    </w:p>
    <w:p w14:paraId="0670DC3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32BC9C1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08BE13F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F101E1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Biorąc pod uwagę powyższe, oraz uzasadniony społecznie - interes pro publico bono, wnosimy: </w:t>
      </w:r>
    </w:p>
    <w:p w14:paraId="285EC61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6E1947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Osnowa Wniosku: </w:t>
      </w:r>
    </w:p>
    <w:p w14:paraId="2708FFE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§1) Na mocy art. 61 Konstytucji RP, w trybie art. 6 ust. 1 pkt. 1 lit c oraz art. 6 ust. 1 pkt. 2 lit. c Ustawy z dnia 6 września o dostępie do informacji publicznej (t.j. Dz. U. z 2020 r.)   - wnosimy o udzielnie informacji publicznej w przedmiocie -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gdzie w stronie Internetowej lub w BIP - Gmina opublikowała PROJEKT  założeń do planu zaopatrzenia w ciepło, energię elektryczną i paliwa gazowe - w rozumieniu  art. 19 ust. Ustawy z dnia 10 kwietnia 1997 r. Prawo energetyczne (Dz.U.2017.220 t.j. z 2017.02.06)</w:t>
      </w:r>
    </w:p>
    <w:p w14:paraId="1F4E31F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5E06E0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§1.2) Na mocy art. 61 Konstytucji RP, w trybie art. 6 ust. 1 pkt. 1 lit c oraz art. 6 ust. 1 pkt. 2 lit. c Ustawy z dnia 6 września o dostępie do informacji publicznej (t.j. Dz. U. z 2020 r.)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gdzie (jakie medium np. BIP, tablica ogłoszeń, etc) Gmina opublikowała informację o stosowanych środkach poprawy efektywności energetycznej - zgodnie z obowiązkiem określonym w art. 6 ust. 3  Ustawy z dnia 15 kwietnia 2011 r. o efektywności energetycznej ( t.j. Dz. U. z 2021 r) ?   </w:t>
      </w:r>
    </w:p>
    <w:p w14:paraId="5DEB034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</w:t>
      </w:r>
    </w:p>
    <w:p w14:paraId="1BEA7040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§1.3) Na mocy wzmiankowanych powyżej przepisów, art. 61 Konstytucji RP, w trybie art. 6 ust. 1 pkt 2 lit. d i pkt. 3   wzmiankowanej Ustawy o dostępie do informacji publicznej (t.j. Dz. U. z 2020 r. poz. 2176)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wnosimy o podanie danych kontaktowych Urzędnika, który w zakresie powierzonych mu zadań i wykonywanych kompetencji nadzoruje sprawy związane z wdrażaniem dyspozycji Ustawy z dnia 11 stycznia 2018 r. o elektromobilności i paliwach alternatywnych (t.j. Dz. U. z 2021 r. poz. 110). (Imię i nazwisko, adres do korespondencji e-mail, tel. i stanowisko służbowe Urzędnika) </w:t>
      </w:r>
    </w:p>
    <w:p w14:paraId="0BE1017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202379A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Oczwyście, nadmieniamy, że Wnioskodawca jest świadomy poślizgów z zakresie wdrażania określonych vacatio legis oraz tego, że cześć gmin będzie stosowało przepisy przedmiotowej ustawy w ograniczonym zakresie, etc </w:t>
      </w:r>
    </w:p>
    <w:p w14:paraId="3A1BF51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Tak więc Wnioskodawca jest świadomy, że w zależności od wielkości gminy - różny będzie oczywiście zakres zadań i kompetencji tego Urzędnika </w:t>
      </w:r>
    </w:p>
    <w:p w14:paraId="5D95A37B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0AD8DC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Prembuła do pytania 1.3 </w:t>
      </w:r>
    </w:p>
    <w:p w14:paraId="2D2430C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070324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To jak ważki  jest to temat wynika choćby z materiałów publikowanych w prasie analizujących plany właściwego Ministerstwa w tym zakresie, etc </w:t>
      </w:r>
    </w:p>
    <w:p w14:paraId="4B46EFBE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ad exemplum - </w:t>
      </w: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vide: materiał: https://www.cire.pl/item,186469,1,0,0,0,0,0,rzad-szykuje-doplaty-do-stacji-ladowania-na-jakich-warunkach.html  </w:t>
      </w:r>
    </w:p>
    <w:p w14:paraId="7B682D3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69B144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Dziennikarze tak interpretują te plany: </w:t>
      </w:r>
    </w:p>
    <w:p w14:paraId="6665F9A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“(…) Jak czytamy w dokumencie opracowanym przez resort energii, jeśli wyniki monitorowania zakończonego na przełomie 2019/2020 r. wykażą, że liczba ogólnodostępnych stacji ładowania w danej gminie nie odpowiada minimalnej liczbie określonej w przepisach projektowanej ustaw dla gminy danej wielkości, władze takiej gminy będą zobowiązane do przygotowania planu rozwoju infrastruktury. Za budowę punktów ładowania w tym przypadku będzie odpowiadał operator sieci dystrybucyjnej elektroenergetycznej. (…) “ - wnioskodawca cytuje przedmiotowy fragment za portalem www.cire.pl </w:t>
      </w:r>
    </w:p>
    <w:p w14:paraId="712854C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3349954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związku z powyższym: </w:t>
      </w:r>
    </w:p>
    <w:p w14:paraId="28F0EB8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§1.4) Na mocy wzmiankowanych powyżej przepisów, art. 61 Konstytucji RP, w trybie art. 6 ust. 1 pkt 2 lit. b (w rzeczonym przepisie - expressis verbis Ustawodawca mówi o zamierzeniach w działaniach władzy)  Ustawy o dost. do inf. publ. (t.j. Dz. U. z 2020 r. poz. 2176)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wnosimy o poinformowanie wnioskodawcy o tym czy w ciągu najbliższych 4 lat Gmina/Miasto - zamierza uczestniczyć w Inwestycjach związanych z budową publicznych stacji ładowania aut elektrycznych ? </w:t>
      </w:r>
    </w:p>
    <w:p w14:paraId="3D87B9D6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AF117E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§4a) Aby zachować pełną jawność i transparentność działań - wnosimy o opublikowanie treści wniosku  na stronie internetowej podmiotu rozpatrującego petycję lub urzędu go obsługującego (Adresata) W tym przypadku prośba jest fakultatywna gdyż - obowiązek taki istnieje jedynie w przypadku petycji. Chcemy działać w pełni jawnie i transparentnie, mamy nadzieję, że Urząd również.  </w:t>
      </w:r>
    </w:p>
    <w:p w14:paraId="2E2E54CE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4278278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Szczególna Istotność z punktu widzenia uzasadnionego Interesu  Pro Publico Bono: </w:t>
      </w:r>
    </w:p>
    <w:p w14:paraId="1691EEFE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Pomimo, że nie wnioskujemy o informację przetworzoną w zakresie wymagającym znacznych nakładów pracy, uzasadniamy nasze pytania  stosownie do brzmienia </w:t>
      </w: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art. 3 ust. 1 pkt. 1 Ustawy o dostępie do informacji publicznej  –</w:t>
      </w: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 tym, że przedmiotowa informacja oraz ewentualna późniejsza  próba optymalizacji tego obszaru wydaje się szczególnie istotna z punktu widzenia uzasadnionego Interesu Społecznego </w:t>
      </w:r>
    </w:p>
    <w:p w14:paraId="778A448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b/>
          <w:bCs/>
          <w:color w:val="000000"/>
          <w:sz w:val="18"/>
          <w:szCs w:val="18"/>
          <w:lang w:eastAsia="en-GB"/>
        </w:rPr>
        <w:t>To jak - par excellence - ważka jest to tematyka wynika w badań społecznych, doniesień medialnych oraz z faktu jak dużą wagę do tej problematyki przywiązują sfery rządowe, etc  </w:t>
      </w:r>
    </w:p>
    <w:p w14:paraId="0E7439C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BDA350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§4)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   stacje-ladowania@samorzad.pl </w:t>
      </w:r>
    </w:p>
    <w:p w14:paraId="1D31394B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§5) Wnosimy o to, aby odpowiedź w  przedmiocie powyższych pytań i petycji złożonych na mocy art. 63 Konstytucji RP - w związku z art.  241 KPA, została udzielona - zwrotnie na adres e-mail stacje-ladowania@samorzad.pl </w:t>
      </w:r>
    </w:p>
    <w:p w14:paraId="046FAD5E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§6) Wniosek został sygnowany bezpiecznym, kwalifikowanym podpisem elektronicznym - stosownie do wytycznych Ustawy z dnia 5 września 2016 r. o usługach zaufania oraz identyfikacji elektronicznej (t.j. Dz. U. z 2019 r. poz. 162, 1590) </w:t>
      </w:r>
    </w:p>
    <w:p w14:paraId="4B5AAEB0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70EC70F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39B6F4E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Współwnioskodawca: </w:t>
      </w:r>
    </w:p>
    <w:p w14:paraId="3ADDD98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Osoba Prawna</w:t>
      </w:r>
    </w:p>
    <w:p w14:paraId="6BEEA57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Szulc-Efekt sp. z o. o.</w:t>
      </w:r>
    </w:p>
    <w:p w14:paraId="3D4EEAD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Prezes Zarządu - Adam Szulc </w:t>
      </w:r>
    </w:p>
    <w:p w14:paraId="1794633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ul. Poligonowa 1</w:t>
      </w:r>
    </w:p>
    <w:p w14:paraId="32AF33C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04-051 Warszawa</w:t>
      </w:r>
    </w:p>
    <w:p w14:paraId="0661803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nr KRS: 0000059459</w:t>
      </w:r>
    </w:p>
    <w:p w14:paraId="658025DA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Kapitał Zakładowy: 222.000,00 pln </w:t>
      </w:r>
    </w:p>
    <w:p w14:paraId="003909AB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www.gmina.pl    www.samorzad.pl </w:t>
      </w:r>
    </w:p>
    <w:p w14:paraId="2734A70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29F9BE4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6D06354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Komentarz do Wniosku: </w:t>
      </w:r>
    </w:p>
    <w:p w14:paraId="22371CE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Adresat jest jednoznacznie identyfikowany - na podstawie - unikalnego adresu e-mail opublikowanego w Biuletynie Informacji Publicznej Jednostki i przypisanego do odnośnego Organu.</w:t>
      </w:r>
    </w:p>
    <w:p w14:paraId="375C3BE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68730E6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Pomimo, iż w rzeczonym wniosku powołujemy się na art. 241 Ustawy z dnia 14 czerwca 1960 r. Kodeks postępowania administracyjnego (Dz.U.2016.23 t.j. z dnia 2016.01.07) -  w naszym mniemaniu - nie oznacza to, że Urząd powinien rozpatrywać niniejsze wnioski w trybie KPA  </w:t>
      </w:r>
    </w:p>
    <w:p w14:paraId="20FC0DB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opinii Wnioskodawcy Urząd powinien w zależności od dokonanej interpretacji treści pisma  - procedować nasze wnioski  -  w trybie Ustawy o petycjach (Dz.U.2014.1195 z dnia 2014.09.05)  lub odpowiednio Ustawy o dostępie do informacji publicznej (wynika to zazwyczaj z jego treści i powołanych podstaw prawnych). </w:t>
      </w:r>
    </w:p>
    <w:p w14:paraId="00A7C55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Zatem - wg. Wnioskodawcy niniejszy wniosek może być jedynie fakultatywnie rozpatrywany - jako optymalizacyjny w związku z art. 241 KPA. </w:t>
      </w:r>
    </w:p>
    <w:p w14:paraId="3F4B08A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naszych wnioskach/petycjach  często powołujemy sie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3C97CB48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265E5B94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Zatem pomimo formy zewnętrznej - Decydenci mogą/powinni dokonać własnej interpretacji  - zgodnie z brzmieniem art. 222 KPA. </w:t>
      </w:r>
    </w:p>
    <w:p w14:paraId="0CEC0F1E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70C96E9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Nazwa Wnioskodawca/Petycjodawca - jest dla uproszczenia stosowna jako synonim nazwy “Podmiot Wnoszący Petycję” - w rozumieniu art. 4 ust. 4 Ustawy o petycjach (Dz.U.2014.1195 z dnia 2014.09.05) </w:t>
      </w:r>
    </w:p>
    <w:p w14:paraId="19065E8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2464705A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3C36FF5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24EE93D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6FAB1DE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2A850D0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5E31001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18DE86D2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W Jednostkach Pionu Administracji Rządowej - stan faktyczny jest o wiele lepszy.  </w:t>
      </w:r>
    </w:p>
    <w:p w14:paraId="2BE6ECCC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5172506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3F44BF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7E142FED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Jeżeli JST nie zgada się z powołanymi przepisami prawa, prosimy aby zastosowano podstawy prawne akceptowane przez JST.</w:t>
      </w:r>
    </w:p>
    <w:p w14:paraId="677FA396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</w:t>
      </w: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26B3A18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5447E74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Pamiętajmy również o przepisach zawartych inter alia: w art. 225 KPA: "§ 1. Nikt nie może być narażony na jakikolwiek uszczerbek lub zarzut z powodu złożenia skargi lub wniosku albo z powodu dostarczenia materiału do publikacji o znamionach skargi lub wniosku, jeżeli działał w granicach prawem dozwolonych.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wniosku."</w:t>
      </w:r>
    </w:p>
    <w:p w14:paraId="6580233F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7FD51847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2D114751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inter alia z parametrami ofert oraz ceną. </w:t>
      </w:r>
    </w:p>
    <w:p w14:paraId="0AE9BB15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14:paraId="43BAC123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6E903181" w14:textId="77777777" w:rsidR="004D0410" w:rsidRPr="004D0410" w:rsidRDefault="004D0410" w:rsidP="004D0410">
      <w:pPr>
        <w:jc w:val="both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4D0410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Ponownie sygnalizujemy, że do wniosku dołączono plik podpisany bezpiecznym kwalifikowanym podpisem elektronicznym.  Weryfikacja podpisu i odczytanie pliku wymaga posiadania oprogramowania, które bez ponoszenia opłat, można uzyskać na stronach WWW podmiotów - zgodnie z ustawą, świadczących usługi certyfikacyjne.</w:t>
      </w:r>
    </w:p>
    <w:p w14:paraId="2CC8213E" w14:textId="77777777" w:rsidR="004D0410" w:rsidRPr="004D0410" w:rsidRDefault="004D0410" w:rsidP="004D0410">
      <w:pPr>
        <w:jc w:val="both"/>
        <w:rPr>
          <w:rFonts w:ascii="Arial" w:eastAsia="Times New Roman" w:hAnsi="Arial" w:cs="Arial"/>
          <w:sz w:val="18"/>
          <w:szCs w:val="18"/>
          <w:lang w:eastAsia="en-GB"/>
        </w:rPr>
      </w:pPr>
    </w:p>
    <w:p w14:paraId="7B849667" w14:textId="77777777" w:rsidR="00043425" w:rsidRPr="004D0410" w:rsidRDefault="00F15764" w:rsidP="004D0410">
      <w:pPr>
        <w:jc w:val="both"/>
        <w:rPr>
          <w:rFonts w:ascii="Arial" w:hAnsi="Arial" w:cs="Arial"/>
          <w:sz w:val="18"/>
          <w:szCs w:val="18"/>
        </w:rPr>
      </w:pPr>
    </w:p>
    <w:sectPr w:rsidR="00043425" w:rsidRPr="004D0410" w:rsidSect="00696D8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10"/>
    <w:rsid w:val="004805F7"/>
    <w:rsid w:val="004D0410"/>
    <w:rsid w:val="00696D82"/>
    <w:rsid w:val="00F1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09F5B"/>
  <w15:chartTrackingRefBased/>
  <w15:docId w15:val="{EF887FA3-6C97-B446-81E9-114FBE58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4D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9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2378</Words>
  <Characters>14268</Characters>
  <Application>Microsoft Office Word</Application>
  <DocSecurity>0</DocSecurity>
  <Lines>118</Lines>
  <Paragraphs>33</Paragraphs>
  <ScaleCrop>false</ScaleCrop>
  <Company/>
  <LinksUpToDate>false</LinksUpToDate>
  <CharactersWithSpaces>16613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Szulc</dc:creator>
  <cp:keywords/>
  <dc:description/>
  <cp:lastModifiedBy>AgnieszkaM</cp:lastModifiedBy>
  <cp:revision>2</cp:revision>
  <dcterms:created xsi:type="dcterms:W3CDTF">2021-06-16T07:17:00Z</dcterms:created>
  <dcterms:modified xsi:type="dcterms:W3CDTF">2021-06-16T07:17:00Z</dcterms:modified>
</cp:coreProperties>
</file>