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57" w:rsidRDefault="00DF0957" w:rsidP="00DF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79A" w:rsidRPr="00DF0957" w:rsidRDefault="00D2279A" w:rsidP="00DF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4314" w:rsidRDefault="00C94314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DB0B58" w:rsidRPr="00D2279A" w:rsidRDefault="00DB0B58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>STOTN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9A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>ARUNK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79A">
        <w:rPr>
          <w:rFonts w:ascii="Times New Roman" w:hAnsi="Times New Roman" w:cs="Times New Roman"/>
          <w:b/>
          <w:bCs/>
          <w:sz w:val="36"/>
          <w:szCs w:val="36"/>
        </w:rPr>
        <w:t>Z</w:t>
      </w:r>
      <w:r w:rsidR="00C94314" w:rsidRPr="00D2279A">
        <w:rPr>
          <w:rFonts w:ascii="Times New Roman" w:hAnsi="Times New Roman" w:cs="Times New Roman"/>
          <w:b/>
          <w:bCs/>
          <w:sz w:val="28"/>
          <w:szCs w:val="28"/>
        </w:rPr>
        <w:t>AMÓWIENIA</w:t>
      </w:r>
      <w:r w:rsidR="00485F4D" w:rsidRPr="00D2279A">
        <w:rPr>
          <w:rFonts w:ascii="Times New Roman" w:hAnsi="Times New Roman" w:cs="Times New Roman"/>
          <w:b/>
          <w:bCs/>
          <w:sz w:val="28"/>
          <w:szCs w:val="28"/>
        </w:rPr>
        <w:t xml:space="preserve"> (IWZ)</w:t>
      </w:r>
    </w:p>
    <w:p w:rsidR="00DF0957" w:rsidRPr="00D2279A" w:rsidRDefault="00C94314" w:rsidP="00D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sz w:val="28"/>
          <w:szCs w:val="28"/>
        </w:rPr>
        <w:t>NA USŁUGĘ SPOŁECZNĄ</w:t>
      </w:r>
    </w:p>
    <w:p w:rsidR="00DF0957" w:rsidRDefault="00DF0957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9A" w:rsidRPr="00D2279A" w:rsidRDefault="00D2279A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14" w:rsidRPr="00D2279A" w:rsidRDefault="00C9431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1D6" w:rsidRPr="00D2279A" w:rsidRDefault="00D2279A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D793B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D793B" w:rsidRPr="000D793B">
        <w:rPr>
          <w:rFonts w:ascii="Times New Roman" w:hAnsi="Times New Roman" w:cs="Times New Roman"/>
          <w:b/>
          <w:bCs/>
          <w:sz w:val="28"/>
          <w:szCs w:val="28"/>
        </w:rPr>
        <w:t>ykonywanie czynności polegających na odpłatnym doręczaniu listów wychodzących z Urzędu Gminy Sanok</w:t>
      </w:r>
      <w:r w:rsidR="00A06BF0">
        <w:rPr>
          <w:rFonts w:ascii="Times New Roman" w:hAnsi="Times New Roman" w:cs="Times New Roman"/>
          <w:b/>
          <w:bCs/>
          <w:sz w:val="28"/>
          <w:szCs w:val="28"/>
        </w:rPr>
        <w:t xml:space="preserve"> w roku 2021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A47EC" w:rsidRDefault="002A47EC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47EC" w:rsidRDefault="002A47EC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2DF" w:rsidRDefault="00D2279A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697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wartości zamówienia poniżej wyrażonej w złotych równ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owartości kwoty 750 000 euro, o </w:t>
      </w:r>
      <w:r w:rsidR="00697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której mowa w art. 138o</w:t>
      </w:r>
      <w:r w:rsidR="00BD2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29 stycznia 2004 r. Prawo zamówień publicznych  </w:t>
      </w:r>
    </w:p>
    <w:p w:rsidR="00BD2C37" w:rsidRDefault="00BD2C37" w:rsidP="00BD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D42F8" w:rsidRPr="00FD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 j. Dz. U. z 2019 poz. 1843</w:t>
      </w:r>
      <w:r w:rsidR="00A47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917F4" w:rsidRDefault="00D917F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</w:pPr>
    </w:p>
    <w:p w:rsidR="00BD2C37" w:rsidRDefault="00BD2C37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79A" w:rsidRPr="00D2279A" w:rsidRDefault="00D2279A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Postępowanie nr GKI.271.</w:t>
      </w:r>
      <w:r w:rsidR="00A47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34.2020</w:t>
      </w:r>
    </w:p>
    <w:p w:rsidR="006972DF" w:rsidRDefault="006972DF" w:rsidP="00D2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1D6" w:rsidRPr="00DF0957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81E" w:rsidRPr="00DF0957" w:rsidRDefault="008B781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1D6" w:rsidRDefault="00FF11D6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F4" w:rsidRDefault="00D917F4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3E" w:rsidRDefault="0035443E" w:rsidP="00DB0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0B58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DB0B58" w:rsidRPr="00DF0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ZATWIERDZAM:</w:t>
      </w:r>
    </w:p>
    <w:p w:rsidR="0035443E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F4D81" w:rsidRPr="004E693B" w:rsidRDefault="00DF4D81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5443E" w:rsidRPr="00D2279A" w:rsidRDefault="0035443E" w:rsidP="00DF4D8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Monotype Corsiva" w:hAnsi="Monotype Corsiva" w:cs="Times New Roman"/>
          <w:b/>
          <w:bCs/>
          <w:i/>
          <w:sz w:val="28"/>
          <w:szCs w:val="28"/>
        </w:rPr>
      </w:pPr>
      <w:r w:rsidRPr="00D227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DF4D81" w:rsidRPr="00D2279A">
        <w:rPr>
          <w:rFonts w:ascii="Monotype Corsiva" w:hAnsi="Monotype Corsiva" w:cs="Times New Roman"/>
          <w:b/>
          <w:bCs/>
          <w:i/>
          <w:sz w:val="28"/>
          <w:szCs w:val="28"/>
        </w:rPr>
        <w:t>………………………………………</w:t>
      </w:r>
    </w:p>
    <w:p w:rsidR="00DF4D81" w:rsidRPr="004E693B" w:rsidRDefault="00DF4D81" w:rsidP="00DF4D8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i/>
          <w:color w:val="002060"/>
          <w:sz w:val="28"/>
          <w:szCs w:val="28"/>
        </w:rPr>
      </w:pPr>
    </w:p>
    <w:p w:rsidR="0035443E" w:rsidRDefault="0035443E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2060"/>
          <w:sz w:val="36"/>
          <w:szCs w:val="36"/>
        </w:rPr>
      </w:pPr>
    </w:p>
    <w:p w:rsidR="009D6D53" w:rsidRDefault="009D6D53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2060"/>
          <w:sz w:val="36"/>
          <w:szCs w:val="36"/>
        </w:rPr>
      </w:pPr>
    </w:p>
    <w:p w:rsidR="006972DF" w:rsidRDefault="006972DF" w:rsidP="0035443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otype Corsiva" w:hAnsi="Monotype Corsiva" w:cs="Times New Roman"/>
          <w:b/>
          <w:bCs/>
          <w:color w:val="000000"/>
          <w:sz w:val="36"/>
          <w:szCs w:val="36"/>
        </w:rPr>
      </w:pPr>
    </w:p>
    <w:p w:rsidR="00B546D0" w:rsidRPr="0035443E" w:rsidRDefault="00B546D0" w:rsidP="00D2279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color w:val="000000"/>
          <w:sz w:val="36"/>
          <w:szCs w:val="36"/>
        </w:rPr>
      </w:pPr>
    </w:p>
    <w:p w:rsidR="00DB0B58" w:rsidRDefault="00DF4D81" w:rsidP="00361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Sanok</w:t>
      </w:r>
      <w:r w:rsidR="00DB0B58" w:rsidRPr="00DF0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1E9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47E2C">
        <w:rPr>
          <w:rFonts w:ascii="Times New Roman" w:hAnsi="Times New Roman" w:cs="Times New Roman"/>
          <w:color w:val="000000"/>
          <w:sz w:val="24"/>
          <w:szCs w:val="24"/>
        </w:rPr>
        <w:t xml:space="preserve"> listopad</w:t>
      </w:r>
      <w:r w:rsidR="00354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E2C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6132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4E693B" w:rsidRDefault="004E693B" w:rsidP="0057118E">
      <w:pPr>
        <w:tabs>
          <w:tab w:val="left" w:pos="35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93B" w:rsidRPr="004E693B" w:rsidRDefault="004E693B" w:rsidP="004E693B">
      <w:pPr>
        <w:tabs>
          <w:tab w:val="left" w:pos="26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425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E01754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AZWA I ADRES ZAMAWIAJĄCEGO. TRYB UDZIELENIA ZAMÓWIENIA.</w:t>
            </w:r>
          </w:p>
        </w:tc>
      </w:tr>
    </w:tbl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Zamawiającym jest Gmina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Sanok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ul.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Kościuszki 23, 38-500 Sanok</w:t>
      </w:r>
    </w:p>
    <w:p w:rsidR="002A47EC" w:rsidRPr="002A47EC" w:rsidRDefault="004E693B" w:rsidP="00FD42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przeprowadza postępowanie o udzielenie zamówienia publicznego w trybie </w:t>
      </w:r>
      <w:r w:rsidR="002A4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na usługę społeczną na podstawie </w:t>
      </w:r>
      <w:r w:rsidR="002A47EC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art. 138o ustawy z dnia 29 stycznia 2004 r. Prawo zamówień publicznych  (</w:t>
      </w:r>
      <w:r w:rsidR="00FD42F8" w:rsidRPr="00FD42F8">
        <w:rPr>
          <w:rFonts w:ascii="Times New Roman" w:hAnsi="Times New Roman" w:cs="Times New Roman"/>
          <w:bCs/>
          <w:color w:val="000000"/>
          <w:sz w:val="24"/>
          <w:szCs w:val="24"/>
        </w:rPr>
        <w:t>t. j. Dz. U. z 2019 poz. 1843</w:t>
      </w:r>
      <w:r w:rsidR="00A47E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późn. zm.</w:t>
      </w:r>
      <w:r w:rsidR="002A47EC" w:rsidRPr="004E5C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A47EC" w:rsidRPr="004E5C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niniejszych Istotnych Warunków Zamówienia</w:t>
      </w:r>
      <w:r w:rsidR="002A47E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A47EC" w:rsidRPr="002A47EC">
        <w:rPr>
          <w:rFonts w:ascii="Times New Roman" w:eastAsia="Calibri" w:hAnsi="Times New Roman" w:cs="Times New Roman"/>
          <w:sz w:val="24"/>
          <w:szCs w:val="24"/>
          <w:lang w:eastAsia="pl-PL"/>
        </w:rPr>
        <w:t>na usługę</w:t>
      </w:r>
      <w:r w:rsidRPr="002A4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 nazwą: </w:t>
      </w:r>
      <w:r w:rsidR="000D793B" w:rsidRP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Wykonywanie czynności polegających na odpłatnym doręczaniu listów wych</w:t>
      </w:r>
      <w:r w:rsidR="007A6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odzących z Urzędu Gminy Sanok w </w:t>
      </w:r>
      <w:r w:rsidR="00A47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roku 2021</w:t>
      </w:r>
      <w:r w:rsidR="000D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A47EC" w:rsidRPr="00B546D0" w:rsidRDefault="002A47EC" w:rsidP="002A47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558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r w:rsidRPr="004E693B">
              <w:rPr>
                <w:rFonts w:ascii="Verdana,Bold" w:eastAsia="Calibri" w:hAnsi="Verdana,Bold" w:cs="Verdana,Bold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01754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OGÓLNE</w:t>
            </w:r>
          </w:p>
        </w:tc>
      </w:tr>
    </w:tbl>
    <w:p w:rsidR="004E693B" w:rsidRPr="004E693B" w:rsidRDefault="004E693B" w:rsidP="004E693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FD42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Postępowanie prowadzone jest zgodnie z Ustawą z dnia 29 stycznia 2004 r.</w:t>
      </w:r>
      <w:r w:rsidR="00FD42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Prawo zamówień publicznych (</w:t>
      </w:r>
      <w:r w:rsidR="00FD42F8" w:rsidRPr="00FD42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t. j. </w:t>
      </w:r>
      <w:r w:rsidR="00D5269E" w:rsidRPr="00D5269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Dz. U. z 2019 poz. 1843</w:t>
      </w:r>
      <w:r w:rsidR="00A47E2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 późn. zm.</w:t>
      </w:r>
      <w:r w:rsidR="00D5269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</w:t>
      </w:r>
      <w:r w:rsidRPr="00DF4D81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zwaną w dalszej części „ustawą Pzp”.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Do czynności podejmowanych przez Zamawiającego i Wykonawców stosować się będzie przepisy ustawy z dnia 23 kwietnia 1964 r. – Kodeks cywilny (Dz. U.2016.380), jeżeli przepisy ustawy Pzp nie stanowią inaczej.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10c ust.2 ustawy Pzp składanie ofert odbywa się za pośrednictwem operatora pocztowego w rozumieniu ustawy z dnia 23 listopada 2012 r.- Prawo pocztowe, osobiście lub za pośrednictwem posłańca.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przekazywanie oświadczeń, wniosków, zawiadomień oraz informacji w postępowaniu za pośrednictwem faksu lub przy użyciu środków komunikacji elektronicznej. Powyższe nie dotyczy dokumentów o których mowa w art. 25 ust. 1 ustawy Pzp.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Gmina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Sanok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(Urząd </w:t>
      </w:r>
      <w:r w:rsidR="00DF4D81">
        <w:rPr>
          <w:rFonts w:ascii="Times New Roman" w:eastAsia="Calibri" w:hAnsi="Times New Roman" w:cs="Times New Roman"/>
          <w:sz w:val="24"/>
          <w:szCs w:val="24"/>
          <w:lang w:eastAsia="pl-PL"/>
        </w:rPr>
        <w:t>Gminy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) jest czynna od poniedziałku do piątku w godzinach od 7:30 do 15:30, z wyłączeniem dni ustawowo wolnych od pracy.</w:t>
      </w:r>
    </w:p>
    <w:p w:rsid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dopuszcza s</w:t>
      </w:r>
      <w:r w:rsidR="00BC6351">
        <w:rPr>
          <w:rFonts w:ascii="Times New Roman" w:eastAsia="Calibri" w:hAnsi="Times New Roman" w:cs="Times New Roman"/>
          <w:sz w:val="24"/>
          <w:szCs w:val="24"/>
          <w:lang w:eastAsia="pl-PL"/>
        </w:rPr>
        <w:t>ię składania ofert wariantowych.</w:t>
      </w:r>
    </w:p>
    <w:p w:rsidR="000D793B" w:rsidRPr="007A6351" w:rsidRDefault="007A6351" w:rsidP="007A6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A63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został podzielony na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32 części. </w:t>
      </w:r>
      <w:r w:rsidR="000D793B" w:rsidRPr="007A6351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składanie ofert częściowych. 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Zamawiający nie określa maksymalnej liczby części zamówienia, na które oferty częściowe może złożyć jeden wykonawca. Oferty</w:t>
      </w:r>
      <w:r w:rsidR="00900119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w postępowaniu można składać w 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odniesieniu do wszystkich części zamówienia tzn. że Wykonawca może złożyć ofertę na wybraną przez siebie część zamówienia tj. na część 1 zamówienia i/lub na część 2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, 3, 4, 5, 6, 7, 8, 9, 10, 11, 12, 13, 14, 15, 16, 17, 18, 19, 20, 21, 22, 23, 24, 25, 26, 27, 28, 29, 30, 31, 32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zamówienia lub na wszystkie 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3</w:t>
      </w:r>
      <w:r w:rsidRPr="007A635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2 części zamówienia.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przewiduje się zawarcia umowy ramowej.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 przewiduje zebrania Wykonawców.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 przewiduje udzielenia zaliczek na poczet wykonania zamówienia (art. 151 a. ust.1 ustawy Pzp.)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Rozliczenia między Zamawiającym a Wykonawcą prowadzone będą w polskich złotych (PLN). Nie przewiduje się rozliczeń w walutach obcych.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przewiduje się wyboru oferty najkorzystniejszej z zastosowaniem aukcji elektronicznej, o której mowa w art. 91a ust. 1 ustawy Pzp.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Postępowanie o udzielenie zamówienia prowadzi się w języku polskim (art. 9 ust. 2 ustawy Pzp).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Wymaga się, aby Wykonawca zdobył wszystkie informacje, które mogą być konieczne do przygotowania oferty oraz podpisania umowy.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złożyć tylko jedną ofertę (art. 82 ustawy Pzp).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Wybrany Wykonawca jest zobowiązany do zawarcia umowy w terminie i miejscu wyznaczonym przez Zamawiającego.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Wykonawcą może być osoba fizyczna, osoba prawna lub jednostka organizacyjna nieposiadającą osobowości prawnej.</w:t>
      </w:r>
    </w:p>
    <w:p w:rsidR="004E693B" w:rsidRPr="004E693B" w:rsidRDefault="004E693B" w:rsidP="004A28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Wykonawca może powierzyć wykonanie części zamówienia podwykonawcy. Zamawiający nie zastrzega obowiązku osobistego wykonania przez wykonawcę kluczowych części zamówienia.</w:t>
      </w: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pl-PL"/>
        </w:rPr>
      </w:pPr>
    </w:p>
    <w:p w:rsidR="00D70DDB" w:rsidRDefault="00D70DD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854"/>
      </w:tblGrid>
      <w:tr w:rsidR="004E693B" w:rsidRPr="004E693B" w:rsidTr="004E693B">
        <w:trPr>
          <w:trHeight w:val="425"/>
        </w:trPr>
        <w:tc>
          <w:tcPr>
            <w:tcW w:w="5000" w:type="pct"/>
            <w:shd w:val="clear" w:color="auto" w:fill="B8CCE4"/>
            <w:vAlign w:val="bottom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OPIS PRZEDMIOTU ZAMÓWIENIA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1228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69"/>
        <w:gridCol w:w="971"/>
        <w:gridCol w:w="1043"/>
        <w:gridCol w:w="1043"/>
      </w:tblGrid>
      <w:tr w:rsidR="008A6B9F" w:rsidRPr="008A6B9F" w:rsidTr="00D2279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3F1" w:rsidRDefault="001A63F1" w:rsidP="001A63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12D11" w:rsidRPr="008A6B9F" w:rsidRDefault="00712D11" w:rsidP="001A63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D11" w:rsidRPr="00712D11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Szczegółowy opis przedmiotu zamówienia:</w:t>
            </w:r>
          </w:p>
          <w:p w:rsidR="00712D11" w:rsidRPr="00B546D0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1E55B0" w:rsidRPr="00855EC2" w:rsidRDefault="00712D11" w:rsidP="00A6772A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Przedmiot zamówienia obejmuje</w:t>
            </w:r>
            <w:r w:rsid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w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ykonywanie czynności </w:t>
            </w:r>
            <w:r w:rsidR="001E55B0" w:rsidRPr="001E55B0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polegających na odpłatnym doręczaniu listów wychodzących </w:t>
            </w:r>
            <w:r w:rsidR="00D404E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 Urzędu Gminy Sanok w roku 2020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na teren miejscowości:</w:t>
            </w:r>
            <w:r w:rsidR="00855EC2" w:rsidRPr="00855EC2">
              <w:t xml:space="preserve"> </w:t>
            </w:r>
            <w:r w:rsidR="00646DE3" w:rsidRPr="00646DE3">
              <w:rPr>
                <w:rFonts w:ascii="Times New Roman" w:hAnsi="Times New Roman" w:cs="Times New Roman"/>
              </w:rPr>
              <w:t>Część 1</w:t>
            </w:r>
            <w:r w:rsidR="00646DE3">
              <w:t xml:space="preserve"> -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Sanok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Bykowce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Czerteż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4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Dębna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5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Dobra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6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Falejówka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7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Hłomcza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8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J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ędruszkowce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9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Jurowce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10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Lalin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11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Liszna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2 -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Łodzina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13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Markowce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14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Międzybrodzie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15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Mrzygłód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16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Kostarowce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17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Niebieszczany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</w:t>
            </w:r>
            <w:r w:rsidR="00646DE3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Pakoszówka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19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Prusiek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20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Płowce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21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Pisarowce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 w:rsidRP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</w:t>
            </w:r>
            <w:r w:rsidR="00A6772A" w:rsidRP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Raczkowa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23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Sanoczek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Srogów Dolny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Srogów Górny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Strachocina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,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Stróże Małe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Trepcza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29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Tyrawa Solna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Część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30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Wujskie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abłotce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 w:rsidR="007202F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Część 32</w:t>
            </w:r>
            <w:r w:rsidR="00A6772A" w:rsidRPr="00646DE3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-</w:t>
            </w:r>
            <w:r w:rsidR="00A6772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855EC2" w:rsidRP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Załuż</w:t>
            </w:r>
            <w:r w:rsidR="00855EC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,</w:t>
            </w:r>
            <w:r w:rsidRPr="00855EC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1E55B0" w:rsidRPr="00855EC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tj:</w:t>
            </w:r>
          </w:p>
          <w:p w:rsidR="001E55B0" w:rsidRDefault="0064433F" w:rsidP="0064433F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o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dbieranie z siedziby Zam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awiają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cego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oraz 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doręczenie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przez Wykonawcę adresatom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listów ze zwrotnym potwierdzeniem odbioru,</w:t>
            </w:r>
          </w:p>
          <w:p w:rsidR="00712D11" w:rsidRDefault="0064433F" w:rsidP="0064433F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odbieranie z siedziby Zamawiającego oraz </w:t>
            </w:r>
            <w:r w:rsidR="001E55B0"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doręczenie</w:t>
            </w: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przez Wykonawcę </w:t>
            </w:r>
            <w:r w:rsidRPr="0064433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adresatom</w:t>
            </w:r>
            <w:r w:rsidR="001E55B0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listów zwykłych bez potwierdzenia o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dbioru</w:t>
            </w:r>
            <w:r w:rsidR="00712D11" w:rsidRPr="001E55B0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,</w:t>
            </w:r>
          </w:p>
          <w:p w:rsidR="00E7733E" w:rsidRPr="00947C63" w:rsidRDefault="00712D11" w:rsidP="00947C63">
            <w:pPr>
              <w:pStyle w:val="Akapitzlist"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doręczanie 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do siedziby 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Zamawiają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cego</w:t>
            </w:r>
            <w:r w:rsidR="004C464B"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zwrotów 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listów</w:t>
            </w:r>
            <w:r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niedoręczonych, po wyczerpaniu wszystkich możliwości ich doręczenia lub wydania odbiorcy (z podaniem przyczyny nie doręczenia) oraz zwrot potwierdzeń odbioru pokwitowania przez adresata</w:t>
            </w:r>
            <w:r w:rsid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C464B" w:rsidRPr="004C464B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w terminie</w:t>
            </w:r>
            <w:r w:rsidR="00E7733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3 dni od</w:t>
            </w:r>
            <w:r w:rsidR="00947C6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daty doręczenia listu.</w:t>
            </w:r>
          </w:p>
          <w:p w:rsidR="00712D11" w:rsidRPr="00947C63" w:rsidRDefault="00712D11" w:rsidP="00947C6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Przyjęte przez Zamawiającego ilości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 na poszczególne części zamó</w:t>
            </w:r>
            <w:r w:rsidR="004E4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wienia</w:t>
            </w:r>
            <w:r w:rsidRP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mają charakter szacunkowy i mogą ulec zmianie z zależności od bieżących potrzeb Zamawiającego.</w:t>
            </w:r>
          </w:p>
          <w:p w:rsidR="00712D11" w:rsidRPr="00712D11" w:rsidRDefault="00712D11" w:rsidP="00712D1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Zawarte </w:t>
            </w:r>
            <w:r w:rsidR="00F37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poniżej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zestawienie liczby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nadawczych przez Zamawiającego ma charakter szacunkowy i zostało podane na potrzeby przygotowania oferty i nie stanowią ze strony Zamawiającego zobowiązania do nadawania </w:t>
            </w:r>
            <w:r w:rsidR="0094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listów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w podanych ilościach.</w:t>
            </w:r>
          </w:p>
          <w:p w:rsidR="00712D11" w:rsidRPr="00712D11" w:rsidRDefault="00712D11" w:rsidP="00712D1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Rodzaje i ilości nadawanych przesyłek przez Zamawiającego mogą się zmienić </w:t>
            </w:r>
            <w:r w:rsidRPr="00712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br/>
              <w:t>z zależności od jego potrzeb, Wykonawca wyraża na to zgodę i nie będzie dochodził roszczeń odszkodowawczych z tytułu zmian.</w:t>
            </w:r>
          </w:p>
          <w:p w:rsidR="00712D11" w:rsidRPr="00712D11" w:rsidRDefault="00712D11" w:rsidP="007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8A6B9F" w:rsidRPr="008A6B9F" w:rsidRDefault="008A6B9F" w:rsidP="00B546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9F" w:rsidRPr="008A6B9F" w:rsidRDefault="008A6B9F" w:rsidP="008A6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566"/>
        <w:tblW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</w:tblGrid>
      <w:tr w:rsidR="00D274DF" w:rsidRPr="00710701" w:rsidTr="00D274DF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lastRenderedPageBreak/>
              <w:t>Miejscowość</w:t>
            </w:r>
          </w:p>
          <w:p w:rsidR="00D274DF" w:rsidRPr="00FF557D" w:rsidRDefault="00D274DF" w:rsidP="007D2F42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 w:rsidRPr="00FF557D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D274DF" w:rsidRPr="00FF557D" w:rsidRDefault="00D274DF" w:rsidP="007D2F42">
            <w:pPr>
              <w:jc w:val="center"/>
              <w:rPr>
                <w:b/>
              </w:rPr>
            </w:pPr>
            <w:r>
              <w:rPr>
                <w:b/>
              </w:rPr>
              <w:t>Szacowana ilość</w:t>
            </w:r>
          </w:p>
        </w:tc>
      </w:tr>
      <w:tr w:rsidR="00D274DF" w:rsidRPr="00710701" w:rsidTr="00D274DF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</w:pPr>
            <w:r>
              <w:t>Część 1</w:t>
            </w:r>
          </w:p>
          <w:p w:rsidR="00D274DF" w:rsidRPr="00364724" w:rsidRDefault="00D274DF" w:rsidP="007D2F42">
            <w:pPr>
              <w:jc w:val="center"/>
            </w:pPr>
            <w:r w:rsidRPr="00364724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CF30AC" w:rsidRDefault="00AE1E9A" w:rsidP="007D2F42">
            <w:pPr>
              <w:jc w:val="center"/>
            </w:pPr>
            <w:r>
              <w:t>5020</w:t>
            </w:r>
          </w:p>
        </w:tc>
      </w:tr>
      <w:tr w:rsidR="00D274DF" w:rsidRPr="00710701" w:rsidTr="00D274DF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274DF" w:rsidRDefault="00D274DF" w:rsidP="007D2F4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4DF" w:rsidRPr="00364724" w:rsidRDefault="00D274DF" w:rsidP="007D2F42">
            <w:r w:rsidRPr="00364724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CF30AC" w:rsidRDefault="00AE1E9A" w:rsidP="007D2F42">
            <w:pPr>
              <w:jc w:val="center"/>
            </w:pPr>
            <w:r>
              <w:t>170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</w:t>
            </w:r>
          </w:p>
          <w:p w:rsidR="00D274DF" w:rsidRPr="00710701" w:rsidRDefault="00D274DF" w:rsidP="007D2F42">
            <w:pPr>
              <w:jc w:val="center"/>
            </w:pPr>
            <w:r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930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AE1E9A">
            <w:pPr>
              <w:jc w:val="center"/>
            </w:pPr>
            <w:r>
              <w:t>1</w:t>
            </w:r>
            <w:r w:rsidR="00AE1E9A"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</w:t>
            </w:r>
          </w:p>
          <w:p w:rsidR="00D274DF" w:rsidRPr="00710701" w:rsidRDefault="00D274DF" w:rsidP="007D2F42">
            <w:pPr>
              <w:jc w:val="center"/>
            </w:pPr>
            <w:r>
              <w:t>Czerteż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820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4</w:t>
            </w:r>
          </w:p>
          <w:p w:rsidR="00D274DF" w:rsidRPr="00710701" w:rsidRDefault="00D274DF" w:rsidP="007D2F42">
            <w:pPr>
              <w:jc w:val="center"/>
            </w:pPr>
            <w:r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330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30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5</w:t>
            </w:r>
          </w:p>
          <w:p w:rsidR="00D274DF" w:rsidRPr="00710701" w:rsidRDefault="00D274DF" w:rsidP="007D2F42">
            <w:pPr>
              <w:jc w:val="center"/>
            </w:pPr>
            <w:r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370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6</w:t>
            </w:r>
          </w:p>
          <w:p w:rsidR="00D274DF" w:rsidRPr="00710701" w:rsidRDefault="00D274DF" w:rsidP="007D2F42">
            <w:pPr>
              <w:jc w:val="center"/>
            </w:pPr>
            <w:r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620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7</w:t>
            </w:r>
          </w:p>
          <w:p w:rsidR="00D274DF" w:rsidRPr="00710701" w:rsidRDefault="00D274DF" w:rsidP="007D2F42">
            <w:pPr>
              <w:jc w:val="center"/>
            </w:pPr>
            <w:r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360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8</w:t>
            </w:r>
          </w:p>
          <w:p w:rsidR="00D274DF" w:rsidRPr="00710701" w:rsidRDefault="00D274DF" w:rsidP="007D2F42">
            <w:pPr>
              <w:jc w:val="center"/>
            </w:pPr>
            <w:r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230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9</w:t>
            </w:r>
          </w:p>
          <w:p w:rsidR="00D274DF" w:rsidRPr="00710701" w:rsidRDefault="00D274DF" w:rsidP="007D2F42">
            <w:pPr>
              <w:jc w:val="center"/>
            </w:pPr>
            <w:r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50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10</w:t>
            </w:r>
          </w:p>
          <w:p w:rsidR="00D274DF" w:rsidRPr="00710701" w:rsidRDefault="00D274DF" w:rsidP="007D2F42">
            <w:pPr>
              <w:jc w:val="center"/>
            </w:pPr>
            <w:r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290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 xml:space="preserve">doręczanie listów zwykłych </w:t>
            </w:r>
            <w:r w:rsidRPr="00D33591">
              <w:rPr>
                <w:rFonts w:ascii="Times New Roman" w:hAnsi="Times New Roman" w:cs="Times New Roman"/>
              </w:rPr>
              <w:lastRenderedPageBreak/>
              <w:t>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lastRenderedPageBreak/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11</w:t>
            </w:r>
          </w:p>
          <w:p w:rsidR="00D274DF" w:rsidRPr="00710701" w:rsidRDefault="00D274DF" w:rsidP="007D2F42">
            <w:pPr>
              <w:jc w:val="center"/>
            </w:pPr>
            <w:r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D5269E">
            <w:pPr>
              <w:jc w:val="center"/>
            </w:pPr>
            <w:r>
              <w:t>370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12</w:t>
            </w:r>
          </w:p>
          <w:p w:rsidR="00D274DF" w:rsidRPr="00710701" w:rsidRDefault="00D274DF" w:rsidP="007D2F42">
            <w:pPr>
              <w:jc w:val="center"/>
            </w:pPr>
            <w:r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13</w:t>
            </w:r>
          </w:p>
          <w:p w:rsidR="00D274DF" w:rsidRPr="00710701" w:rsidRDefault="00D274DF" w:rsidP="007D2F42">
            <w:pPr>
              <w:jc w:val="center"/>
            </w:pPr>
            <w:r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230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14</w:t>
            </w:r>
          </w:p>
          <w:p w:rsidR="00D274DF" w:rsidRPr="00710701" w:rsidRDefault="00D274DF" w:rsidP="007D2F42">
            <w:pPr>
              <w:jc w:val="center"/>
            </w:pPr>
            <w:r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15</w:t>
            </w:r>
          </w:p>
          <w:p w:rsidR="00D274DF" w:rsidRPr="00710701" w:rsidRDefault="00D274DF" w:rsidP="007D2F42">
            <w:pPr>
              <w:jc w:val="center"/>
            </w:pPr>
            <w:r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330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16</w:t>
            </w:r>
          </w:p>
          <w:p w:rsidR="00D274DF" w:rsidRPr="00710701" w:rsidRDefault="00D274DF" w:rsidP="007D2F42">
            <w:pPr>
              <w:jc w:val="center"/>
            </w:pPr>
            <w:r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800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17</w:t>
            </w:r>
          </w:p>
          <w:p w:rsidR="00D274DF" w:rsidRPr="00710701" w:rsidRDefault="00D274DF" w:rsidP="007D2F42">
            <w:pPr>
              <w:jc w:val="center"/>
            </w:pPr>
            <w:r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1860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60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18</w:t>
            </w:r>
          </w:p>
          <w:p w:rsidR="00D274DF" w:rsidRPr="00710701" w:rsidRDefault="00D274DF" w:rsidP="007D2F42">
            <w:pPr>
              <w:jc w:val="center"/>
            </w:pPr>
            <w:r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70</w:t>
            </w:r>
            <w:r w:rsidR="00D5269E">
              <w:t>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30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19</w:t>
            </w:r>
          </w:p>
          <w:p w:rsidR="00D274DF" w:rsidRPr="00710701" w:rsidRDefault="00D274DF" w:rsidP="007D2F42">
            <w:pPr>
              <w:jc w:val="center"/>
            </w:pPr>
            <w:r>
              <w:t>Prusiek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D5269E" w:rsidP="007D2F42">
            <w:pPr>
              <w:jc w:val="center"/>
            </w:pPr>
            <w:r>
              <w:t>1110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45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20</w:t>
            </w:r>
          </w:p>
          <w:p w:rsidR="00D274DF" w:rsidRPr="00710701" w:rsidRDefault="00D274DF" w:rsidP="007D2F42">
            <w:pPr>
              <w:jc w:val="center"/>
            </w:pPr>
            <w:r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320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lastRenderedPageBreak/>
              <w:t>Część 21</w:t>
            </w:r>
          </w:p>
          <w:p w:rsidR="00D274DF" w:rsidRPr="00710701" w:rsidRDefault="00D274DF" w:rsidP="007D2F42">
            <w:pPr>
              <w:jc w:val="center"/>
            </w:pPr>
            <w:r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870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35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22</w:t>
            </w:r>
          </w:p>
          <w:p w:rsidR="00D274DF" w:rsidRPr="00710701" w:rsidRDefault="00D274DF" w:rsidP="007D2F42">
            <w:pPr>
              <w:jc w:val="center"/>
            </w:pPr>
            <w:r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420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23</w:t>
            </w:r>
          </w:p>
          <w:p w:rsidR="00D274DF" w:rsidRPr="00710701" w:rsidRDefault="00D274DF" w:rsidP="007D2F42">
            <w:pPr>
              <w:jc w:val="center"/>
            </w:pPr>
            <w:r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970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24</w:t>
            </w:r>
          </w:p>
          <w:p w:rsidR="00D274DF" w:rsidRPr="00710701" w:rsidRDefault="00D274DF" w:rsidP="007D2F42">
            <w:pPr>
              <w:jc w:val="center"/>
            </w:pPr>
            <w:r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520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25</w:t>
            </w:r>
          </w:p>
          <w:p w:rsidR="00D274DF" w:rsidRPr="00710701" w:rsidRDefault="00D274DF" w:rsidP="007D2F42">
            <w:pPr>
              <w:jc w:val="center"/>
            </w:pPr>
            <w:r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340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26</w:t>
            </w:r>
          </w:p>
          <w:p w:rsidR="00D274DF" w:rsidRPr="00710701" w:rsidRDefault="00D274DF" w:rsidP="007D2F42">
            <w:pPr>
              <w:jc w:val="center"/>
            </w:pPr>
            <w:r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1240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27</w:t>
            </w:r>
          </w:p>
          <w:p w:rsidR="00D274DF" w:rsidRPr="00710701" w:rsidRDefault="00D274DF" w:rsidP="007D2F42">
            <w:pPr>
              <w:jc w:val="center"/>
            </w:pPr>
            <w:r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510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28</w:t>
            </w:r>
          </w:p>
          <w:p w:rsidR="00D274DF" w:rsidRPr="00710701" w:rsidRDefault="00D274DF" w:rsidP="007D2F42">
            <w:pPr>
              <w:jc w:val="center"/>
            </w:pPr>
            <w:r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1140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29</w:t>
            </w:r>
          </w:p>
          <w:p w:rsidR="00D274DF" w:rsidRPr="00710701" w:rsidRDefault="00D274DF" w:rsidP="007D2F42">
            <w:pPr>
              <w:jc w:val="center"/>
            </w:pPr>
            <w:r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510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20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30</w:t>
            </w:r>
          </w:p>
          <w:p w:rsidR="00D274DF" w:rsidRPr="00710701" w:rsidRDefault="00D274DF" w:rsidP="007D2F42">
            <w:pPr>
              <w:jc w:val="center"/>
            </w:pPr>
            <w:r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400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1</w:t>
            </w:r>
            <w:r w:rsidR="00AE1E9A">
              <w:t>5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31</w:t>
            </w:r>
          </w:p>
          <w:p w:rsidR="00D274DF" w:rsidRPr="00710701" w:rsidRDefault="00D274DF" w:rsidP="007D2F42">
            <w:pPr>
              <w:jc w:val="center"/>
            </w:pPr>
            <w:r>
              <w:lastRenderedPageBreak/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lastRenderedPageBreak/>
              <w:t xml:space="preserve">1. </w:t>
            </w:r>
            <w:r w:rsidRPr="00CE7D78">
              <w:t xml:space="preserve">doręczenie listów ze </w:t>
            </w:r>
            <w:r w:rsidRPr="00CE7D78">
              <w:lastRenderedPageBreak/>
              <w:t>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lastRenderedPageBreak/>
              <w:t>660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10</w:t>
            </w:r>
          </w:p>
        </w:tc>
      </w:tr>
      <w:tr w:rsidR="00D274DF" w:rsidRPr="00710701" w:rsidTr="00D274DF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D274DF" w:rsidRDefault="00D274DF" w:rsidP="007D2F42">
            <w:pPr>
              <w:jc w:val="center"/>
            </w:pPr>
            <w:r>
              <w:t>Część 32</w:t>
            </w:r>
          </w:p>
          <w:p w:rsidR="00D274DF" w:rsidRPr="00710701" w:rsidRDefault="00D274DF" w:rsidP="007D2F42">
            <w:pPr>
              <w:jc w:val="center"/>
            </w:pPr>
            <w:r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391324" w:rsidP="007D2F42">
            <w:pPr>
              <w:jc w:val="center"/>
            </w:pPr>
            <w:r>
              <w:t>210</w:t>
            </w:r>
          </w:p>
        </w:tc>
      </w:tr>
      <w:tr w:rsidR="00D274DF" w:rsidRPr="00710701" w:rsidTr="00D274DF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D274DF" w:rsidRPr="00710701" w:rsidRDefault="00D274DF" w:rsidP="007D2F42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74DF" w:rsidRPr="00710701" w:rsidRDefault="00D274DF" w:rsidP="007D2F42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74DF" w:rsidRPr="00710701" w:rsidRDefault="00AE1E9A" w:rsidP="007D2F42">
            <w:pPr>
              <w:jc w:val="center"/>
            </w:pPr>
            <w:r>
              <w:t>10</w:t>
            </w:r>
          </w:p>
        </w:tc>
      </w:tr>
    </w:tbl>
    <w:p w:rsid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D274DF" w:rsidRPr="004E693B" w:rsidRDefault="00D274DF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65"/>
      </w:tblGrid>
      <w:tr w:rsidR="004E693B" w:rsidRPr="004E693B" w:rsidTr="004E693B">
        <w:trPr>
          <w:trHeight w:val="309"/>
        </w:trPr>
        <w:tc>
          <w:tcPr>
            <w:tcW w:w="10065" w:type="dxa"/>
            <w:shd w:val="clear" w:color="auto" w:fill="B8CCE4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IV. TERMIN WYKONANIA ZAMÓWIENIA. </w:t>
            </w:r>
          </w:p>
        </w:tc>
      </w:tr>
    </w:tbl>
    <w:p w:rsidR="004E693B" w:rsidRPr="004E693B" w:rsidRDefault="004E693B" w:rsidP="004E693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E693B">
        <w:rPr>
          <w:rFonts w:ascii="Times New Roman" w:eastAsia="Calibri" w:hAnsi="Times New Roman" w:cs="Times New Roman"/>
          <w:sz w:val="24"/>
          <w:szCs w:val="24"/>
        </w:rPr>
        <w:t xml:space="preserve">Okres wykonania zamówienia do dnia: od </w:t>
      </w:r>
      <w:r w:rsidR="002C01B7">
        <w:rPr>
          <w:rFonts w:ascii="Times New Roman" w:eastAsia="Calibri" w:hAnsi="Times New Roman" w:cs="Times New Roman"/>
          <w:sz w:val="24"/>
          <w:szCs w:val="24"/>
        </w:rPr>
        <w:t>04.01.2021</w:t>
      </w:r>
      <w:r w:rsidR="00712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D0A">
        <w:rPr>
          <w:rFonts w:ascii="Times New Roman" w:eastAsia="Calibri" w:hAnsi="Times New Roman" w:cs="Times New Roman"/>
          <w:sz w:val="24"/>
          <w:szCs w:val="24"/>
        </w:rPr>
        <w:t xml:space="preserve">r. do </w:t>
      </w:r>
      <w:r w:rsidR="002C01B7">
        <w:rPr>
          <w:rFonts w:ascii="Times New Roman" w:eastAsia="Calibri" w:hAnsi="Times New Roman" w:cs="Times New Roman"/>
          <w:sz w:val="24"/>
          <w:szCs w:val="24"/>
        </w:rPr>
        <w:t>31.12.2021</w:t>
      </w:r>
      <w:r w:rsidR="00286D0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65"/>
      </w:tblGrid>
      <w:tr w:rsidR="004E693B" w:rsidRPr="004E693B" w:rsidTr="004E693B">
        <w:trPr>
          <w:trHeight w:val="309"/>
        </w:trPr>
        <w:tc>
          <w:tcPr>
            <w:tcW w:w="10065" w:type="dxa"/>
            <w:shd w:val="clear" w:color="auto" w:fill="B8CCE4"/>
          </w:tcPr>
          <w:p w:rsidR="004E693B" w:rsidRPr="004E693B" w:rsidRDefault="004E693B" w:rsidP="004E693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WARUNKI UDZIAŁU W POSTĘPOWANIU.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A24879" w:rsidRPr="00A24879" w:rsidRDefault="004E693B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 udzielenie zamówienia mog</w:t>
      </w:r>
      <w:r w:rsidR="001167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ą ubiegać się wykonawcy, którzy </w:t>
      </w:r>
      <w:r w:rsidR="0057118E">
        <w:rPr>
          <w:rFonts w:ascii="Times New Roman" w:eastAsia="Calibri" w:hAnsi="Times New Roman" w:cs="Times New Roman"/>
          <w:sz w:val="24"/>
          <w:szCs w:val="24"/>
          <w:lang w:eastAsia="pl-PL"/>
        </w:rPr>
        <w:t>spełniają warunki udziału w </w:t>
      </w:r>
      <w:r w:rsidRPr="0011674A">
        <w:rPr>
          <w:rFonts w:ascii="Times New Roman" w:eastAsia="Calibri" w:hAnsi="Times New Roman" w:cs="Times New Roman"/>
          <w:sz w:val="24"/>
          <w:szCs w:val="24"/>
          <w:lang w:eastAsia="pl-PL"/>
        </w:rPr>
        <w:t>postępowaniu, określone przez zamawia</w:t>
      </w:r>
      <w:r w:rsidR="0011674A">
        <w:rPr>
          <w:rFonts w:ascii="Times New Roman" w:eastAsia="Calibri" w:hAnsi="Times New Roman" w:cs="Times New Roman"/>
          <w:sz w:val="24"/>
          <w:szCs w:val="24"/>
          <w:lang w:eastAsia="pl-PL"/>
        </w:rPr>
        <w:t>jącego</w:t>
      </w:r>
      <w:r w:rsidR="00FD60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D60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dotyczące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278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</w:t>
      </w:r>
      <w:r w:rsidR="00A24879" w:rsidRPr="00A2487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osiada</w:t>
      </w:r>
      <w:r w:rsidR="0003278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nia niezbędnej wiedzy i doświadczenia</w:t>
      </w:r>
      <w:r w:rsidR="00A24879" w:rsidRPr="00A2487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5541F7" w:rsidRDefault="00A24879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uzna, że Wykonawca spełnia warune</w:t>
      </w:r>
      <w:r w:rsidR="005711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 dotyczący posiadania wiedzy i 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doświadczenia, jeżeli wykaże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że </w:t>
      </w:r>
      <w:r w:rsidRPr="00A24879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 okresie 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ostatnich 3 lat przed upływem terminu składania ofert w postępowaniu, a jeżeli okres prowadzeni</w:t>
      </w:r>
      <w:r w:rsidR="00E46652">
        <w:rPr>
          <w:rFonts w:ascii="Times New Roman" w:eastAsia="Calibri" w:hAnsi="Times New Roman" w:cs="Times New Roman"/>
          <w:sz w:val="24"/>
          <w:szCs w:val="20"/>
          <w:lang w:eastAsia="pl-PL"/>
        </w:rPr>
        <w:t>a działalności jest krótszy – w 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tym okresie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wykonał lub wykonuje min. 1 usługę polegającą</w:t>
      </w:r>
      <w:r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na świadczeniu usług </w:t>
      </w:r>
      <w:r w:rsidR="00C24F45" w:rsidRPr="00E46652">
        <w:rPr>
          <w:rFonts w:ascii="Times New Roman" w:eastAsia="Calibri" w:hAnsi="Times New Roman" w:cs="Times New Roman"/>
          <w:bCs/>
          <w:iCs/>
          <w:sz w:val="24"/>
          <w:szCs w:val="20"/>
          <w:lang w:eastAsia="pl-PL"/>
        </w:rPr>
        <w:t>doręczania listów</w:t>
      </w:r>
      <w:r w:rsidR="00C56A64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 ilości </w:t>
      </w:r>
      <w:r w:rsidR="00C56A64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nie mniejszej niż </w:t>
      </w:r>
      <w:r w:rsidR="005541F7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50 </w:t>
      </w:r>
      <w:r w:rsidR="00C24F45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szt.</w:t>
      </w:r>
      <w:r w:rsidR="00484BAD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w ciągu </w:t>
      </w:r>
      <w:r w:rsidR="0035144C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>jednego roku</w:t>
      </w:r>
      <w:r w:rsidR="005541F7" w:rsidRPr="00E46652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, </w:t>
      </w:r>
      <w:r w:rsidR="00C50C3C" w:rsidRPr="00E46652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(niezależnie od ilości części na które składa ofertę)</w:t>
      </w:r>
      <w:r w:rsidR="009C58E0" w:rsidRPr="00E46652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.</w:t>
      </w:r>
    </w:p>
    <w:p w:rsidR="00B911E5" w:rsidRPr="00E46652" w:rsidRDefault="00A20385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Ocena spełniania powyższych</w:t>
      </w:r>
      <w:r w:rsidRPr="00A20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warunku zostanie dokonana wg formuły spełnia – nie spełnia.</w:t>
      </w:r>
    </w:p>
    <w:p w:rsidR="00B911E5" w:rsidRPr="00A20385" w:rsidRDefault="00B911E5" w:rsidP="00B9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B546D0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A20385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WYKAZ OŚWIADCZEŃ I DOKUMENTÓW, potwierdzających spełnianie warunków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udziału w postępowaniu oraz brak podstaw do wykluczania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Default="0048162A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celu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wykazania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przez Wykonawcę spełnienia warunków udziału w postępowaniu </w:t>
      </w:r>
      <w:r w:rsidR="009C58E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określonego w rozdziale V Wykonawca w złożonej ofercie (formularzu oferty) oświadcza, ze spełnia warunki udziału w postępowaniu. Zamawiający zastrzega możliwość weryfikacji posiadania przez Wykonawcę wymaganego doświadczenia, w szczególności żądając przedłożenia </w:t>
      </w:r>
      <w:r w:rsid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dokumentów potwierdzających </w:t>
      </w:r>
      <w:r w:rsidR="00E46652" w:rsidRP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należyte wykonanie usługi</w:t>
      </w:r>
      <w:r w:rsidR="00E466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46652" w:rsidRPr="004E693B" w:rsidRDefault="00E46652" w:rsidP="009C5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 SPOSOBIE POROZUMIEWANIA SIĘ ZAMAWIAJĄCEGO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Z WYKONAWCAMI oraz przekazywania oświadczeń i dokumentów, wskazanie osób uprawnionych do porozumiewania się z Wykonawcami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zwrócić się do Zamawiającego o wyjaśnienie treści istotnych warunków zamówienia.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niezwłocznie udzieli wyjaśnień, jednak nie później niż na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 dni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przed upływem terminu składania ofert, pod warunkiem, że wniosek o wyjaśnienie treści istotnych warunków zamówienia wpłynie do Zamawiającego nie później niż do końca dnia, w którym upływa połowa wyznaczonego terminu składania ofert.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Jeżeli wniosek o wyjaśnienie treś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istotnych warunków zamówienia wpłynie po upływie terminu składania wniosku, o którym mowa w ust. 2, lub dotyczy udzielonych wyjaśnień, Zamawiający może udzielić wyjaśnień albo pozostawić wniosek bez rozpoznania.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Przedłużenie terminu składania ofert nie wpływa na bieg terminu składania wniosku, o którym mowa w ust. 2.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uzasadnionych przypadkach zamawiający może przed upływem terminu składania ofert zmienić treść istotnych warunków zamówienia. Dokonaną zmianę treści zamawiający udostępnia na stronie internetowej, chyba że nie podlega udostępnieniu na stronie internetowej.</w:t>
      </w:r>
    </w:p>
    <w:p w:rsidR="004E693B" w:rsidRP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Ze strony Zamawiającego pracownikiem upoważnionym do kontaktowania się z Wykonawcami, w sprawie przetargu jest </w:t>
      </w:r>
      <w:r w:rsidR="006A458F">
        <w:rPr>
          <w:rFonts w:ascii="Times New Roman" w:eastAsia="Calibri" w:hAnsi="Times New Roman" w:cs="Times New Roman"/>
          <w:sz w:val="24"/>
          <w:szCs w:val="24"/>
          <w:lang w:eastAsia="pl-PL"/>
        </w:rPr>
        <w:t>Konrad Kaczak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Sposób przekazywania informacji określa punkt 3 i 4 Rozdziału II „Informacje ogólne”.</w:t>
      </w:r>
    </w:p>
    <w:p w:rsidR="00E01754" w:rsidRPr="004E693B" w:rsidRDefault="00E01754" w:rsidP="00E017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851C71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OPIS SPOSOBU PRZYGOTOWYWANIA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851C71" w:rsidRDefault="00851C71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Okres związania ofertą wynosi 30 dni licząc od terminu składania ofert.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Wykonawca może złożyć w niniejszym przetargu tylko jedną ofertę.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Oferta, aby była ważna musi być podpisana przez upoważnionych przedstawicieli Wykonawcy, wymienionych w aktualnych dokumentach rejestracyjnych firmy lub osoby posiadające pisemne pełnomocnictwo. Pełnomocnictwo musi być złożone w formie oryginału lub kopii poświadczonej notarialnie.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Podpisy osób, o których mowa w ust. 2 złożone będą na każdej stronie druku formularza oferty oraz załącznikach opracowanych (wypełnianych) przez Wykonawcę na potrzeby niniejszego </w:t>
      </w:r>
      <w:r w:rsidR="00762717">
        <w:rPr>
          <w:rFonts w:ascii="Times New Roman" w:eastAsia="Calibri" w:hAnsi="Times New Roman" w:cs="Times New Roman"/>
          <w:sz w:val="24"/>
          <w:szCs w:val="24"/>
          <w:lang w:eastAsia="pl-PL"/>
        </w:rPr>
        <w:t>postępowania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 sporządzona na formularzu o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ferty stanowiącym załącznik do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 i powinna zawierać wszystkie wyma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gane oświadczenia wymienione w </w:t>
      </w:r>
      <w:r w:rsidR="004857A1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 napisana na maszynie, komputerze lub czytelnie pismem odręcznym, sporządzona w języku polskim.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Zaleca się, by wszystkie zapisane strony oferty były ponumerowane, ułożone w kolejności i spięte w sposób trwały. W treści oferty powinna być umieszczona informacja o liczbie stron.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Wszystkie strony oferty, na których zostaną dokonane poprawki lub korekty błędów, muszą być parafowane przy miejscu naniesienia tych poprawek (korekt) przez osoby podpisujące ofertę, w przeciwnym razie nie będą uwzględnione. 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Oferty powinny być jednoznaczne.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Treść</w:t>
      </w:r>
      <w:r w:rsidR="00A971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oferty musi odpowiadać treści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Oświadczenia dotyczące wykonawcy i innych podmiotów, na których zdolnościach lub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sytuacji polega wykonawca na zasadach określonych w art. 22a ustawy Pzp oraz dotyczące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podwykonawców, składane są w oryginale.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Dokumenty inne niż oświadczenia, składane są w oryginale lub kopii poświadczonej za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zgodność z oryginałem.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żądać przedstawienia oryginału lub notarialnie poświadczonej kopii dokumentów innych niż oświadczenia, wyłącznie wtedy, gdy złożona kopia dokumentu jest nieczytelna lub budzi wątpliwości co do jej prawdziwości.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Dokumenty sporządzone w języku obcym są składane wraz z tłumaczeniem na język polski. </w:t>
      </w:r>
    </w:p>
    <w:p w:rsidR="004E693B" w:rsidRPr="004E693B" w:rsidRDefault="004E693B" w:rsidP="004A28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SKŁADANA PRZEZ DWA LUB WIĘCEJ PODMIOTÓW gospodarczych musi spełniać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następujące warunki:</w:t>
      </w:r>
    </w:p>
    <w:p w:rsidR="004E693B" w:rsidRP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Wykonawcy występujący wspólnie muszą ustanowić pełnomocnika do reprezentowania ich w postępowaniu o udzielenie zamówienia lub do reprezentowania w postępowaniu i zawarcia umowy w sprawie zamówienia publicznego. Pełnomocnictwo musi być złożone w formie oryginału lub kopii poświadczonej notarialnie.</w:t>
      </w:r>
    </w:p>
    <w:p w:rsidR="004E693B" w:rsidRP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odniesieniu do oferty wspólnej każdy z Wykonawców składa odrębnie wymagane oświadczania i dokumenty.</w:t>
      </w:r>
    </w:p>
    <w:p w:rsidR="004E693B" w:rsidRDefault="004E693B" w:rsidP="004A2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Jeżeli oferta Wykonawców występujących wspólnie zostanie wybrana przez Zamawiającego jako najkorzystniejsza, Zamawiający będzie żądał przed zawarciem umowy w/s zamówienia publicznego umowy regulującej współpracę Wykonawców.</w:t>
      </w: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Pr="004E693B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XIX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MIEJSCE ORAZ TERMIN SKŁADANIA I OTWARCIA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SKŁADANIE OFERT: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 sposób zapewniający ich nienaruszalność, w nieprzejrzystej i zamkniętej kopercie lub opakowaniu.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Koperta (opakowanie) powinna być zaadresowana do Zamawiającego na adres: Urząd </w:t>
      </w:r>
      <w:r w:rsidR="00D55D4A">
        <w:rPr>
          <w:rFonts w:ascii="Times New Roman" w:eastAsia="Calibri" w:hAnsi="Times New Roman" w:cs="Times New Roman"/>
          <w:sz w:val="24"/>
          <w:szCs w:val="24"/>
          <w:lang w:eastAsia="pl-PL"/>
        </w:rPr>
        <w:t>Gminy Sanok, ul. Kościuszki 23, 38-500 Sanok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Na kopercie (opakowaniu) należy również umieścić nazwę i adres Wykonawcy.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Kopertę (opakowanie) należy oznakować następująco: </w:t>
      </w:r>
    </w:p>
    <w:p w:rsidR="00851C71" w:rsidRDefault="004E693B" w:rsidP="004857A1">
      <w:pPr>
        <w:autoSpaceDE w:val="0"/>
        <w:autoSpaceDN w:val="0"/>
        <w:adjustRightInd w:val="0"/>
        <w:spacing w:after="120" w:line="240" w:lineRule="auto"/>
        <w:ind w:left="35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PRZETARGOWA:</w:t>
      </w:r>
    </w:p>
    <w:p w:rsidR="00851C71" w:rsidRPr="00BC26B0" w:rsidRDefault="00677A3D" w:rsidP="0048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Wykonywanie czynności polegających na odpłatnym doręczaniu listów wychodzących </w:t>
      </w:r>
      <w:r w:rsidR="00FD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Urzędu Gminy </w:t>
      </w:r>
      <w:r w:rsidR="00FD42F8" w:rsidRPr="00BC2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2C01B7" w:rsidRPr="00BC2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anok w roku 2021</w:t>
      </w:r>
    </w:p>
    <w:p w:rsidR="004E693B" w:rsidRPr="00BC26B0" w:rsidRDefault="004E693B" w:rsidP="004857A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C26B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uwaga: NIE OTWIERAĆ PRZED DNIEM: </w:t>
      </w:r>
      <w:r w:rsidR="00BC26B0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</w:t>
      </w:r>
      <w:r w:rsidR="00851C71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.12</w:t>
      </w:r>
      <w:r w:rsidR="00DF28B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.2020</w:t>
      </w:r>
      <w:r w:rsidR="00851C71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r. godz. </w:t>
      </w:r>
      <w:r w:rsidR="00FE4307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12</w:t>
      </w:r>
      <w:r w:rsidR="001A63F1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:15</w:t>
      </w:r>
      <w:r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4E693B" w:rsidRPr="00BC26B0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C26B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Oferty należy składać </w:t>
      </w:r>
      <w:r w:rsidRPr="00BC26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siedzibie Zamawiającego: </w:t>
      </w:r>
      <w:r w:rsidR="00A97123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Urząd Gminy Sanok, ul. </w:t>
      </w:r>
      <w:r w:rsidR="00B911E5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Kościuszki 23, w </w:t>
      </w:r>
      <w:r w:rsidR="00A97123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sekretariacie - pokój nr 201, II piętro</w:t>
      </w:r>
      <w:r w:rsidRPr="00BC26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dnia </w:t>
      </w:r>
      <w:r w:rsidR="00BC26B0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</w:t>
      </w:r>
      <w:r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.1</w:t>
      </w:r>
      <w:r w:rsidR="00851C71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DF28B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2020</w:t>
      </w:r>
      <w:r w:rsidR="00B546D0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r. do godz.</w:t>
      </w:r>
      <w:r w:rsidR="00851C71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46D0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FE4307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:00.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Wycofanie lub zmiana oferty może być dokonana przez Wykonawcę przed upływem terminu do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składania ofert (art. 84 ustawy Pzp).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sytuacji takiej Wykonawca musi pisemnie powiadomić Zamawiającego o wprowadzeniu zmian lub wycofaniu oferty. Zawiadomienie takie, oznakowane będzie tak samo jako koperta oferty z dopiskiem „zamiana” lub „wycofanie”.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Oferta zamienna powinna być złożona zgodnie wymaganiami opisanymi w ust. 1 i 2.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przypadku złożenia przez Wykonawcę kompletnej oferty zamiennej (formularz ofertowy wraz ze wszystkimi niezbędnymi załącznikami) oferta ta powinna posiadać dodatkowo dopisek na kopercie „kompletna oferta zamienna”.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przypadku, gdy Wykonawca chce wykorzystać część dokumentów ze złożonej wcześniej oferty pierwotnej należy o tym poinformować w zawiadomieniu o wprowadzeniu zmian. W ofercie zamiennej należy złożyć wówczas wszystkie dokumenty oferty, których treść ulega zmianie opisanych na każdej stronie „ZAMIANA DOKONANA W DNIU ..........” oraz spis dokumentów oferty pierwotnej, które stanowić będą z ofertą zamienną kompletną całość.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taka powinna posiadać na kopercie dopisek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„oferta zamienna (uzupełnienia)”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Elementy wykorzystywane z oferty pierwotnej muszą być spójne z ofertą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zamienną. W przypadku rozbieżności lub niekompletności Zamawiający nie będzie traktował tego jako błąd oczywisty, ale jako błąd dyskwalifikujący ofertę i zarówno oferta zamienna jak i pierwotna będą odrzucone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Wszystkie wymagania stawiane ofercie przetargowej dotyczą również oferty zamiennej.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OTWARCIE OFERT ODBĘDZIE SIĘ W SIEDZIBIE ZAMAWIAJĄCEGO W DNIU</w:t>
      </w:r>
      <w:r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6B0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</w:t>
      </w:r>
      <w:r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.1</w:t>
      </w:r>
      <w:r w:rsidR="00851C71" w:rsidRPr="00BC26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BC26B0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.2020</w:t>
      </w:r>
      <w:r w:rsidR="001A63F1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r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O GODZ. </w:t>
      </w:r>
      <w:r w:rsidR="00FE4307" w:rsidRPr="00BC26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1A63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15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SALI NARAD (POK. </w:t>
      </w:r>
      <w:r w:rsidR="00A971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302</w:t>
      </w:r>
      <w:r w:rsidRPr="004E69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Otwarcie ofert jest jawne.</w:t>
      </w:r>
    </w:p>
    <w:p w:rsidR="004E693B" w:rsidRPr="0048593C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Podczas otwarcia ofert zostaną podane nazwy (firmy) oraz adresy Wykonawców, a także informacje dotyczące cen</w:t>
      </w:r>
      <w:r w:rsidR="00677A3D">
        <w:rPr>
          <w:rFonts w:ascii="Times New Roman" w:eastAsia="Calibri" w:hAnsi="Times New Roman" w:cs="Times New Roman"/>
          <w:sz w:val="24"/>
          <w:szCs w:val="24"/>
          <w:lang w:eastAsia="pl-PL"/>
        </w:rPr>
        <w:t>y, terminu wykonania zamówienia.</w:t>
      </w:r>
    </w:p>
    <w:p w:rsidR="004E693B" w:rsidRP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Nie ujawnia się informacji stanowiących tajemnicę przedsiębiorstwa w rozumieniu przepisów o zwalczaniu nieuczciwej konkurencji, jeżeli wykonawca nie później niż w terminie składania ofert lub wniosków o dopuszczenie do udziału w postępowaniu, zastrzegł, że nie mogą być udostępniane oraz wykazał, iż zastrzeżone informacje stanowią tajemnicę przedsiębiorstwa. Wykonawca nie może zastrzec informacji, o których mowa w art. 86 ust. 4 ustawy Pzp.</w:t>
      </w:r>
    </w:p>
    <w:p w:rsidR="004E693B" w:rsidRDefault="004E693B" w:rsidP="004A28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niezwłocznie zwraca ofertę, która została złożona po terminie.</w:t>
      </w: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043" w:rsidRPr="004E693B" w:rsidRDefault="00981043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4E7047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OPIS SPOSOBU OBLICZENIA CENY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 określi cenę oferty </w:t>
      </w:r>
      <w:r w:rsidRPr="00CD0B2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brutto łącznie z podatkiem. Cenę należy podać w złotych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polskich w zapisie liczbowym i słownie z dokładnością do dwóch miejsc po przecinku.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winien w formularzu oferty okr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eślić cenę za całość </w:t>
      </w:r>
      <w:r w:rsidR="00EF5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danej części 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zamówienia na podstawie </w:t>
      </w:r>
      <w:r w:rsidR="0098104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szacowanej liczby przesyłek określonych w rozdziale III oraz formularzu oferty.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Podana cena za wykonanie przedmiotu umowy nie ulega zmianie przez cały okres obowiązywania umowy.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powinien obliczyć cenę oferty na podstawie infor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macji zawartych w dokumentacji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ujmując wszelkie koszty związane z realizacją zamówienia, projektem umowy oraz obowiązującymi przepisami.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Cena musi uwzględnić 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wszystkie wymagania niniejszej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IWZ </w:t>
      </w:r>
      <w:r w:rsid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oraz obejmować wszystkie koszty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jakie poniesie Wykonawca z tytułu należytej oraz zgodnej z obowiązującymi przepisami realizacji przedmiotu zamówienia, a cena winna zawierać wynagrodzenie za kompletne wykonanie przedmiotu zamówienia. Wykonawca musi przewidzieć wszystkie okoliczności, które mogą wpłynąć na cenę zamówienia i uwzględnić to w ofercie.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sporządza ofertę na formularzu ofer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towym stanowiącym załącznik do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IWZ. Wykonawca jest zobowiązany podać w formularzu ofertowym łączną cenę za wykonanie zamówienia  uwzględniając wszelkie koszty zgod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nie z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wyjaśnieniami lu</w:t>
      </w:r>
      <w:r w:rsidR="004857A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 zmianami treści ogłoszenia i 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IWZ, projektem umowy. Brak wyceny jakiegokolwiek elementu nie będzie stanowić przedmiotu odrębnej płatności.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Podana cena oferty będzie stanowiła wynagrodzenie Wykonawcy.</w:t>
      </w:r>
    </w:p>
    <w:p w:rsidR="004E693B" w:rsidRP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Cena oferty brutto musi gwarantować wykonanie pełnego zakresu rzeczowego objętego p</w:t>
      </w:r>
      <w:r w:rsidR="00EF516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ostępowaniem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4E693B" w:rsidRDefault="004E693B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 będzie prowadzić do jego powstania oraz wskazując ich wartość bez kwoty podatku.</w:t>
      </w:r>
    </w:p>
    <w:p w:rsidR="00E12846" w:rsidRDefault="00E12846" w:rsidP="004A28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może złożyć jedną ofertę (tylko z jedną ostateczną ceną); złożenie przez wykonawcę więcej niż jednej oferty lub oferty zawierającej rozwiązania alternatywne lub wariantowe – spowoduje odrzucenie oferty/ ofert złożonych przez tego wykonawcę. Wykonawcy wspólnie ubiegający się o zamówienie składają jedną wspólną ofertę</w:t>
      </w:r>
    </w:p>
    <w:p w:rsid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8593C" w:rsidRPr="004E693B" w:rsidTr="0048593C">
        <w:trPr>
          <w:trHeight w:val="309"/>
        </w:trPr>
        <w:tc>
          <w:tcPr>
            <w:tcW w:w="9781" w:type="dxa"/>
            <w:shd w:val="clear" w:color="auto" w:fill="B8CCE4"/>
          </w:tcPr>
          <w:p w:rsidR="0048593C" w:rsidRPr="004E693B" w:rsidRDefault="0048593C" w:rsidP="0048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BADANIE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OFERT</w:t>
            </w:r>
          </w:p>
        </w:tc>
      </w:tr>
    </w:tbl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A28B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celu wyboru najkorzystniej oferty zostanie dokładnie sprawdzone, czy złożone oferty zostały sporządzon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 zgodnie z wymogami niniejszej 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1B7DC3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 Ocena ofert będzie dokonywana dwuetapowo: </w:t>
      </w:r>
    </w:p>
    <w:p w:rsidR="001B7DC3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 W pierwszym etapie oferty oceniane będą w aspekcie formalnym, obejmującym ocenę oferty pod względem jej zgodności z wymogami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2.1.1. Badania poprawności formalnej danej oferty (a więc ustalenia czy oferta jest ważna jak również czy nie podlega odrzuceniu)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zostanie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dokona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ne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podstawie niżej przedstawionych zasad.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2.1.2. Zamawiający odrzuci ofertę, jeżeli: </w:t>
      </w:r>
    </w:p>
    <w:p w:rsidR="001B7DC3" w:rsidRPr="001B7DC3" w:rsidRDefault="001B7DC3" w:rsidP="004A28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a) jej treść nie odpowiada treści Ogłoszenia; </w:t>
      </w:r>
    </w:p>
    <w:p w:rsidR="001B7DC3" w:rsidRPr="001B7DC3" w:rsidRDefault="001B7DC3" w:rsidP="004A28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b) została złożona w innej formie niż pisemna; </w:t>
      </w:r>
    </w:p>
    <w:p w:rsidR="001B7DC3" w:rsidRPr="001B7DC3" w:rsidRDefault="001B7DC3" w:rsidP="00EF5167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jej złożenie stanowi czyn nieuczciwej konkurencji w rozumieniu przepisów o zwalczaniu nieuczciwej konkurencji.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2.2. W drugim etapie oferty oceniane będą w aspekcie merytorycznym, tzn. pod względem przyjętego kryterium wyboru oferty </w:t>
      </w:r>
      <w:r w:rsid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(rozdział XII IWZ</w:t>
      </w: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). Ten etap oceny obejmuje wyłącznie oferty niepodlegające odrzuceniu. </w:t>
      </w:r>
    </w:p>
    <w:p w:rsidR="0048593C" w:rsidRPr="0048593C" w:rsidRDefault="0048593C" w:rsidP="001B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3. W toku badania i oceny ofert zamawiający może żądać od wykonawców wyjaśnień dotyczących treści złożonych ofert. </w:t>
      </w: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48593C" w:rsidRPr="0048593C" w:rsidRDefault="0048593C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8593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4. Zamawiający poprawi w ofercie: </w:t>
      </w:r>
    </w:p>
    <w:p w:rsidR="0048593C" w:rsidRDefault="001B7DC3" w:rsidP="00485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a) oczywiste omyłki pisarskie,</w:t>
      </w:r>
    </w:p>
    <w:p w:rsidR="001B7DC3" w:rsidRPr="001B7DC3" w:rsidRDefault="001B7DC3" w:rsidP="001B7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b) oczywiste omyłki rachunkowe, z uwzględnieniem konsekwencji rachunkowych dokonanych poprawek, </w:t>
      </w:r>
    </w:p>
    <w:p w:rsidR="001B7DC3" w:rsidRPr="004E693B" w:rsidRDefault="001B7DC3" w:rsidP="001B7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inne omyłki polegające na niezgodności oferty ze </w:t>
      </w:r>
      <w:r w:rsidR="00E128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Pr="001B7DC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niepowodujące istotnych zmian w treści oferty.</w:t>
      </w: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A97123" w:rsidRDefault="00A97123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A97123" w:rsidRDefault="00A97123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4E693B" w:rsidP="004E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1B7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OPIS KRYTERIÓW, KTÓRYMI ZAMAWIAJĄCY BĘDZIE SIĘ KIEROWAŁ PRZY WYBORZE OFERTY, WRAZ Z PODANIEM ZNACZENIA TYCH KRYTERIÓW I SPOSOBU OCENY OFERT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857A1" w:rsidRDefault="004E693B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93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14F38" w:rsidRPr="00014F38">
        <w:rPr>
          <w:rFonts w:ascii="Times New Roman" w:eastAsia="Calibri" w:hAnsi="Times New Roman" w:cs="Times New Roman"/>
          <w:sz w:val="24"/>
          <w:szCs w:val="24"/>
        </w:rPr>
        <w:t xml:space="preserve">Kryterium wyboru oferty i jego znacznie: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1.1. Kryterium oceny ofert nie jest oparte na systemie punktowym.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1.2. W niniejszym postępowaniu oferty będą oceniane </w:t>
      </w:r>
      <w:r w:rsidR="00EF5167" w:rsidRPr="00916463">
        <w:rPr>
          <w:rFonts w:ascii="Times New Roman" w:eastAsia="Calibri" w:hAnsi="Times New Roman" w:cs="Times New Roman"/>
          <w:b/>
          <w:sz w:val="24"/>
          <w:szCs w:val="24"/>
          <w:lang w:bidi="pl-PL"/>
        </w:rPr>
        <w:t>odrębnie</w:t>
      </w:r>
      <w:r w:rsidR="00EF5167" w:rsidRPr="00EF516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EF5167" w:rsidRPr="00EF5167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>dla każdej z części zamówienia</w:t>
      </w:r>
      <w:r w:rsidR="00EF5167" w:rsidRPr="00EF5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na podstawie niżej przedstawionego kryterium: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Kryterium: Cena oferty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Znaczenie: 100% </w:t>
      </w:r>
    </w:p>
    <w:p w:rsid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Sposób oceny ofert: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2.1. Poniższej ocenie podlegają jedynie oferty, które nie zostały odrzucone.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Zamawiający udziela zamówienia wykonawcy, który zaoferował </w:t>
      </w:r>
      <w:r w:rsidRPr="00014F38">
        <w:rPr>
          <w:rFonts w:ascii="Times New Roman" w:eastAsia="Calibri" w:hAnsi="Times New Roman" w:cs="Times New Roman"/>
          <w:b/>
          <w:bCs/>
          <w:sz w:val="24"/>
          <w:szCs w:val="24"/>
        </w:rPr>
        <w:t>najniższą cenę</w:t>
      </w:r>
      <w:r w:rsidR="00916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daną część zamówienia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Ceną braną pod uwagę przy ocenie ofert jest CENA BRUTTO OFERTY – cena za realizację całości zamówienia. </w:t>
      </w:r>
    </w:p>
    <w:p w:rsidR="00014F38" w:rsidRPr="00014F38" w:rsidRDefault="00014F38" w:rsidP="0048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r w:rsidRPr="00014F38">
        <w:rPr>
          <w:rFonts w:ascii="Times New Roman" w:eastAsia="Calibri" w:hAnsi="Times New Roman" w:cs="Times New Roman"/>
          <w:sz w:val="24"/>
          <w:szCs w:val="24"/>
        </w:rPr>
        <w:t xml:space="preserve">. Jeżeli nie będzie można wybrać oferty najkorzystniejszej z uwagi na to, że zostały złożone oferty o takiej samej cenie zamawiający wezwie wykonawców, którzy złożyli te oferty, do złożenia ofert dodatkowych w zakresie ceny. Wykonawcy, składając oferty dodatkowe, nie mogą zaoferować cen wyższych niż zaoferowane w złożonych ofertach. </w:t>
      </w:r>
    </w:p>
    <w:p w:rsidR="00014F38" w:rsidRPr="00014F38" w:rsidRDefault="00014F38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6D0" w:rsidRPr="00B546D0" w:rsidRDefault="00B546D0" w:rsidP="00014F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4E693B" w:rsidP="004E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4E70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INFORMACJE O FORMALNOŚCIACH, JAKIE POWINNY ZOSTAĆ DOPEŁNIONE PO WYBORZE OFERTY W CELU ZAWARCIA UMOWY W SPRAWIE ZAMÓWIENIA PUBLICZNEGO</w:t>
            </w:r>
            <w:r w:rsidR="00722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, WYBÓR WYKONAWCY, OGŁOSZENIE WYNIKÓW</w:t>
            </w:r>
          </w:p>
        </w:tc>
      </w:tr>
    </w:tbl>
    <w:p w:rsidR="00916463" w:rsidRPr="00916463" w:rsidRDefault="00916463" w:rsidP="0091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6463" w:rsidRPr="00916463" w:rsidRDefault="00916463" w:rsidP="009164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164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Przed zawarciem umowy w sprawie zamówienia publicznego od wykonawców wspólnie ubiegających się o udzielnie zamówienia, których oferta została wybrana, zamawiający może zażądać umowy regulującej współpracę tych wykonawców – w formie oryginału lub kopii poświadczonej za zgodność z oryginałem przez wykonawcę (wybór formy zastrzega się dla zamawiającego). </w:t>
      </w:r>
    </w:p>
    <w:p w:rsidR="00916463" w:rsidRPr="00916463" w:rsidRDefault="00916463" w:rsidP="009164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164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Wykonawca, w imieniu którego umowę zawierał będzie pełnomocnik lub pełnomocnicy, zobowiązany jest na wezwanie, dostarczyć zamawiającemu oryginał lub potwierdzone/ą przez notariusza kopie/ę odpowiednich/odpowiedniego pełnomocnictw/a, chyba że wykonawca dołączy do swojej oferty wymagane pełnomocnictwa/o, z których/ego wynikać będzie, że – w imieniu tego wykonawcy – osoba/osoby w nim wskazana/e jest/są uprawniona/e do zawarcia umowy w sprawie zamówienia publicznego. 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Przed zawarciem umowy zamawiający może zażądać od osoby(osób) reprezentującej(ych) wykonawcę, aby potwierdziła(y) ona(e) swoją tożsamość poprzez przedstawienie odpowiednich dokumentów (np. dowodu osobistego).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Zawarcie umowy nastąpi w miejscu i terminie wyznaczonym przez zamawiającego.</w:t>
      </w:r>
    </w:p>
    <w:p w:rsidR="004E693B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Jeżeli wykonawca, którego oferta zostanie wybrana uchylać się będzie od zawarcia umowy, zamawiający może wybrać ofertę najkorzystniejszą spośród pozostałych ofert, bez przeprowadzania ich ponownego badania i oceny. Procedura niniejsza nie ma charakteru jednorazowego.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udzieli zamówienia (przyzna kontrakt) wykonawcy, który przedłoży ofertę najkorzystniejszą z punktu widzenia kryteriów oceny ofert (kryteriów wyboru oferty) przyjętych w niniejszym postępowaniu.</w:t>
      </w:r>
    </w:p>
    <w:p w:rsidR="0072206A" w:rsidRPr="0072206A" w:rsidRDefault="002367F5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Wybór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naj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korzystniejszej oferty dokonany zostanie 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stosując wyłącznie kryteria i metody oceny ustalone w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IWZ</w:t>
      </w:r>
      <w:r w:rsidR="0072206A"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72206A" w:rsidRPr="0072206A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Niezwłocznie po wyb</w:t>
      </w:r>
      <w:r w:rsid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orze najkorzystniejszej oferty Z</w:t>
      </w: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amawiający powiadomi wykonawców, o:</w:t>
      </w:r>
    </w:p>
    <w:p w:rsidR="0072206A" w:rsidRPr="0072206A" w:rsidRDefault="0072206A" w:rsidP="00236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1)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oferty;</w:t>
      </w:r>
    </w:p>
    <w:p w:rsidR="0072206A" w:rsidRPr="0072206A" w:rsidRDefault="0072206A" w:rsidP="00236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2) wykonawcach, których oferty zostały odrzucone, podając uzasadnienie.</w:t>
      </w:r>
    </w:p>
    <w:p w:rsidR="0072206A" w:rsidRPr="004E693B" w:rsidRDefault="0072206A" w:rsidP="00722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06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Zamawiający zawiadamia wykonawców zamieszczając informacje, o których mowa w punkcie poprzedzającym na stronie internetowej.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B546D0">
        <w:trPr>
          <w:trHeight w:val="309"/>
        </w:trPr>
        <w:tc>
          <w:tcPr>
            <w:tcW w:w="9746" w:type="dxa"/>
            <w:shd w:val="clear" w:color="auto" w:fill="B8CCE4"/>
          </w:tcPr>
          <w:p w:rsidR="004E693B" w:rsidRPr="004E693B" w:rsidRDefault="004E7047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E01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ISTOTNE POSTANOWIENIA, KTÓRE ZOSTANĄ WPROWADZONE DO TREŚCI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UMOWY W SPRAWIE ZAMÓWIENIA PUBLICZNEGO ORAZ WZÓR UMOWY.</w:t>
            </w: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4E693B" w:rsidRPr="004E693B" w:rsidRDefault="005C17C2" w:rsidP="0098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Wzór umowy zawiera </w:t>
      </w:r>
      <w:r w:rsid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załączniku do IWZ</w:t>
      </w:r>
      <w:r w:rsidR="002367F5" w:rsidRPr="002367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Zamawiający wymaga, aby wykonawca – którego oferta została wybrana jako najkorzystniejsza – zawarł z nim umowę na warunkach określonych w tym załączniku.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pl-PL"/>
        </w:rPr>
      </w:pPr>
    </w:p>
    <w:p w:rsidR="00B546D0" w:rsidRPr="004E693B" w:rsidRDefault="00B546D0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4E693B" w:rsidRPr="004E693B" w:rsidTr="004E693B">
        <w:trPr>
          <w:trHeight w:val="309"/>
        </w:trPr>
        <w:tc>
          <w:tcPr>
            <w:tcW w:w="9781" w:type="dxa"/>
            <w:shd w:val="clear" w:color="auto" w:fill="B8CCE4"/>
          </w:tcPr>
          <w:p w:rsidR="004E693B" w:rsidRPr="004E693B" w:rsidRDefault="00E01754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XV</w:t>
            </w:r>
            <w:r w:rsidR="004E693B" w:rsidRPr="004E6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4E693B"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POUCZENIE O ŚRODKACH OCHRONY PRAWNEJ przysługujących Wykonawcy</w:t>
            </w: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w toku postępowania o udzielenie zamówienia</w:t>
            </w:r>
          </w:p>
        </w:tc>
      </w:tr>
    </w:tbl>
    <w:p w:rsidR="004E693B" w:rsidRDefault="00D34929" w:rsidP="004A28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</w:t>
      </w:r>
      <w:r w:rsidR="004E7047">
        <w:rPr>
          <w:rFonts w:ascii="Times New Roman" w:eastAsia="Calibri" w:hAnsi="Times New Roman" w:cs="Times New Roman"/>
          <w:sz w:val="24"/>
          <w:szCs w:val="24"/>
          <w:lang w:eastAsia="pl-PL"/>
        </w:rPr>
        <w:t>konawcy których oferty nie zostaną wybrane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nie mogą zgłaszać żadnych roszczeń względem Zamawiającego z tytułu przygotowania i złożenia swojej oferty na przedmiotowe zamówienie.</w:t>
      </w:r>
    </w:p>
    <w:p w:rsidR="00D34929" w:rsidRPr="004E7047" w:rsidRDefault="00D34929" w:rsidP="004A28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Decyzje Zamawiającego są ostateczne. W niniejszym p</w:t>
      </w:r>
      <w:r w:rsidR="00A95075">
        <w:rPr>
          <w:rFonts w:ascii="Times New Roman" w:eastAsia="Calibri" w:hAnsi="Times New Roman" w:cs="Times New Roman"/>
          <w:sz w:val="24"/>
          <w:szCs w:val="24"/>
          <w:lang w:eastAsia="pl-PL"/>
        </w:rPr>
        <w:t>ostępowaniu nie przysługują środ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ki odwoławcze.</w:t>
      </w:r>
    </w:p>
    <w:p w:rsidR="004E693B" w:rsidRPr="00B546D0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D34929" w:rsidRPr="004E693B" w:rsidTr="00D70DDB">
        <w:trPr>
          <w:trHeight w:val="309"/>
        </w:trPr>
        <w:tc>
          <w:tcPr>
            <w:tcW w:w="9781" w:type="dxa"/>
            <w:shd w:val="clear" w:color="auto" w:fill="B8CCE4"/>
          </w:tcPr>
          <w:p w:rsidR="00D34929" w:rsidRPr="004E693B" w:rsidRDefault="00E01754" w:rsidP="00D70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XVI</w:t>
            </w:r>
            <w:r w:rsidR="00D349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CE34A2" w:rsidRPr="00CE34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KLAUZULA INFORMACYJNA Z ART. 13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DALEJ „RODO”.</w:t>
            </w:r>
          </w:p>
        </w:tc>
      </w:tr>
    </w:tbl>
    <w:p w:rsidR="004E693B" w:rsidRPr="00B546D0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CE34A2" w:rsidRPr="00CE34A2" w:rsidRDefault="00CE34A2" w:rsidP="00CE3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E34A2" w:rsidRPr="00CE34A2" w:rsidRDefault="00CE34A2" w:rsidP="004A28BC">
      <w:pPr>
        <w:numPr>
          <w:ilvl w:val="0"/>
          <w:numId w:val="27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</w:t>
      </w:r>
      <w:r w:rsidR="00FD42F8">
        <w:rPr>
          <w:rFonts w:ascii="Times New Roman" w:eastAsia="Calibri" w:hAnsi="Times New Roman" w:cs="Times New Roman"/>
          <w:sz w:val="24"/>
          <w:szCs w:val="24"/>
        </w:rPr>
        <w:t xml:space="preserve">Wójt </w:t>
      </w:r>
      <w:r w:rsidR="00FD42F8">
        <w:rPr>
          <w:rFonts w:ascii="Times New Roman" w:eastAsia="Calibri" w:hAnsi="Times New Roman" w:cs="Times New Roman"/>
          <w:i/>
          <w:sz w:val="24"/>
          <w:szCs w:val="24"/>
        </w:rPr>
        <w:t>Gminy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Sanok, ul. Kościuszki 23, 38-500 Sanok;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inspektorem ochrony danych osobowych w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Gminie Sanok</w:t>
      </w: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jest Grzegorz Łybyk, adres 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br/>
        <w:t>e-mail: informatyk@gminasanok.pl, nr telefonu: 13 46 56 579;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lastRenderedPageBreak/>
        <w:t>Pani/Pana dane osobowe przetwarzane będą na podstawie art. 6 ust. 1 lit. c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34A2">
        <w:rPr>
          <w:rFonts w:ascii="Times New Roman" w:eastAsia="Calibri" w:hAnsi="Times New Roman" w:cs="Times New Roman"/>
          <w:sz w:val="24"/>
          <w:szCs w:val="24"/>
        </w:rPr>
        <w:t>RODO w celu związanym z postępowaniem o udzielenie niniejszego zamówienia publicznego;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Pzp;  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w odniesieniu do Pani/Pana danych osobowych decyzje nie będą podejmowane w sposób zautomatyzowany, stosowanie do art. 22 RODO;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CE34A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skorzystanie z prawa do sprostowania nie może skutkować zmianą wyniku postępowania o udzielenie zamówienia publicznego ani zmianą postanowień umowy w zakresie niezgodnym z ustawą Pzp oraz nie może naruszać integralności protokołu oraz jego załączników)</w:t>
      </w:r>
      <w:r w:rsidRPr="00CE34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 art. 18 ust. 2 RODO (</w:t>
      </w:r>
      <w:r w:rsidRPr="00CE34A2">
        <w:rPr>
          <w:rFonts w:ascii="Times New Roman" w:eastAsia="Calibri" w:hAnsi="Times New Roman" w:cs="Times New Roman"/>
          <w:i/>
          <w:sz w:val="24"/>
          <w:szCs w:val="24"/>
        </w:rPr>
        <w:t>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</w:t>
      </w:r>
      <w:r w:rsidRPr="00CE34A2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E34A2" w:rsidRPr="00CE34A2" w:rsidRDefault="00CE34A2" w:rsidP="004A28BC">
      <w:pPr>
        <w:numPr>
          <w:ilvl w:val="0"/>
          <w:numId w:val="29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E34A2" w:rsidRPr="00CE34A2" w:rsidRDefault="00CE34A2" w:rsidP="004A28BC">
      <w:pPr>
        <w:numPr>
          <w:ilvl w:val="0"/>
          <w:numId w:val="28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CE34A2" w:rsidRPr="00CE34A2" w:rsidRDefault="00CE34A2" w:rsidP="004A28BC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4A2">
        <w:rPr>
          <w:rFonts w:ascii="Times New Roman" w:eastAsia="Calibri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00DD8" w:rsidRPr="00CE34A2" w:rsidRDefault="00D00DD8" w:rsidP="00C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443EA" w:rsidRPr="00D34929" w:rsidRDefault="008443EA" w:rsidP="008443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746"/>
      </w:tblGrid>
      <w:tr w:rsidR="00014F38" w:rsidRPr="004E693B" w:rsidTr="0048593C">
        <w:trPr>
          <w:trHeight w:val="309"/>
        </w:trPr>
        <w:tc>
          <w:tcPr>
            <w:tcW w:w="9781" w:type="dxa"/>
            <w:shd w:val="clear" w:color="auto" w:fill="B8CCE4"/>
          </w:tcPr>
          <w:p w:rsidR="00014F38" w:rsidRPr="004E693B" w:rsidRDefault="00CE34A2" w:rsidP="00CE3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5C1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VI</w:t>
            </w:r>
            <w:r w:rsidR="00E12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014F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:rsidR="00981043" w:rsidRDefault="00981043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1. Zamawiający unieważni postępowanie o udzielenie zamówienia, jeżeli: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1) nie zostanie złożona żadna oferta niepodlegającej odrzuceniu;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2) cena najkorzystniejszej oferty lub oferty z najniższą ceną przewyższy kwotę, którą zamawiający zamierza przeznaczyć na sfinansowanie zamówienia, chyba że zamawiający może zwiększyć tę kwotę do ceny najkorzystniejszej oferty;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3) wystąpi zmiana okoliczności powodująca, że prowadzenie postępowania lub wykonanie zamówienia nie leży w interesie zamawiającego lub w interesie publicznym, czego nie można było wcześniej przewidzieć;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4) zamawiający dokona czynności lub zaniecha dokonania czynności z naruszeniem postanowień Ogłoszenia, które miało lub mogło mieć wpływ na wynik postępowania.</w:t>
      </w:r>
    </w:p>
    <w:p w:rsidR="00014F38" w:rsidRPr="00014F38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może unieważnić postępowanie jeżeli wykonawca, którego oferta zostanie wybrana uchylać się będzie od zawarcia umowy.</w:t>
      </w:r>
    </w:p>
    <w:p w:rsidR="00D34929" w:rsidRDefault="00014F38" w:rsidP="00CE34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F38">
        <w:rPr>
          <w:rFonts w:ascii="Times New Roman" w:eastAsia="Calibri" w:hAnsi="Times New Roman" w:cs="Times New Roman"/>
          <w:sz w:val="24"/>
          <w:szCs w:val="24"/>
          <w:lang w:eastAsia="pl-PL"/>
        </w:rPr>
        <w:t>3. O unieważnieniu postępowania zamawiający zawiadomi wykonawców, zamieszczając zawiadomienie wraz z uzasadnieniem na stronie internetowej.</w:t>
      </w: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17C2" w:rsidRDefault="005C17C2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Default="00E87888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34929" w:rsidRDefault="00D34929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7888" w:rsidRPr="00E87888" w:rsidRDefault="002C01B7" w:rsidP="00E87888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GKI.271.34.2020</w:t>
      </w:r>
      <w:r w:rsidR="00E87888" w:rsidRPr="00E87888">
        <w:rPr>
          <w:rFonts w:ascii="Calibri" w:eastAsia="Calibri" w:hAnsi="Calibri" w:cs="Times New Roman"/>
        </w:rPr>
        <w:tab/>
      </w:r>
      <w:r w:rsidR="00E87888" w:rsidRPr="00E87888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</w:r>
      <w:r w:rsidR="00D274DF">
        <w:rPr>
          <w:rFonts w:ascii="Calibri" w:eastAsia="Calibri" w:hAnsi="Calibri" w:cs="Times New Roman"/>
        </w:rPr>
        <w:tab/>
        <w:t>ZAŁĄCZNIK DO IWZ</w:t>
      </w:r>
      <w:r w:rsidR="00E87888" w:rsidRPr="00E87888">
        <w:rPr>
          <w:rFonts w:ascii="Calibri" w:eastAsia="Calibri" w:hAnsi="Calibri" w:cs="Times New Roman"/>
        </w:rPr>
        <w:tab/>
      </w:r>
      <w:r w:rsidR="00E87888" w:rsidRPr="00E87888">
        <w:rPr>
          <w:rFonts w:ascii="Calibri" w:eastAsia="Calibri" w:hAnsi="Calibri" w:cs="Times New Roman"/>
        </w:rPr>
        <w:tab/>
      </w:r>
      <w:r w:rsidR="00E87888" w:rsidRPr="00E87888">
        <w:rPr>
          <w:rFonts w:ascii="Calibri" w:eastAsia="Calibri" w:hAnsi="Calibri" w:cs="Times New Roman"/>
        </w:rPr>
        <w:tab/>
        <w:t xml:space="preserve">                                 </w:t>
      </w:r>
    </w:p>
    <w:p w:rsidR="00E87888" w:rsidRPr="00E87888" w:rsidRDefault="00E87888" w:rsidP="00E87888">
      <w:pPr>
        <w:spacing w:before="120" w:after="200" w:line="276" w:lineRule="auto"/>
        <w:ind w:left="2127" w:hanging="2127"/>
        <w:jc w:val="both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E87888" w:rsidRPr="00E87888" w:rsidTr="00646DE3">
        <w:trPr>
          <w:trHeight w:val="1531"/>
        </w:trPr>
        <w:tc>
          <w:tcPr>
            <w:tcW w:w="3790" w:type="dxa"/>
          </w:tcPr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</w:p>
          <w:p w:rsidR="00E87888" w:rsidRPr="00E87888" w:rsidRDefault="00E87888" w:rsidP="00E87888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E87888">
              <w:rPr>
                <w:rFonts w:ascii="Verdana" w:eastAsia="Calibri" w:hAnsi="Verdana" w:cs="Times New Roman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E87888" w:rsidRPr="00E87888" w:rsidRDefault="00E87888" w:rsidP="00E87888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</w:pPr>
            <w:r w:rsidRPr="00E87888"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  <w:t>OFERTA</w:t>
            </w:r>
          </w:p>
        </w:tc>
      </w:tr>
    </w:tbl>
    <w:p w:rsidR="00E87888" w:rsidRPr="00E87888" w:rsidRDefault="00E87888" w:rsidP="00E87888">
      <w:pPr>
        <w:spacing w:before="120"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E87888" w:rsidRPr="00E87888" w:rsidRDefault="00E87888" w:rsidP="00E87888">
      <w:pPr>
        <w:spacing w:before="120"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E87888" w:rsidRPr="00E87888" w:rsidRDefault="00E87888" w:rsidP="00E87888">
      <w:pPr>
        <w:spacing w:after="0" w:line="276" w:lineRule="auto"/>
        <w:ind w:left="3540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E87888">
        <w:rPr>
          <w:rFonts w:ascii="Cambria" w:eastAsia="Calibri" w:hAnsi="Cambria" w:cs="Times New Roman"/>
          <w:b/>
          <w:bCs/>
          <w:sz w:val="24"/>
          <w:szCs w:val="24"/>
        </w:rPr>
        <w:t>Do</w:t>
      </w:r>
    </w:p>
    <w:p w:rsidR="00E87888" w:rsidRPr="00E87888" w:rsidRDefault="00E87888" w:rsidP="00E87888">
      <w:pPr>
        <w:spacing w:after="0" w:line="276" w:lineRule="auto"/>
        <w:ind w:left="3780" w:firstLine="468"/>
        <w:rPr>
          <w:rFonts w:ascii="Cambria" w:eastAsia="Calibri" w:hAnsi="Cambria" w:cs="Times New Roman"/>
          <w:b/>
          <w:sz w:val="24"/>
          <w:szCs w:val="24"/>
        </w:rPr>
      </w:pPr>
      <w:r w:rsidRPr="00E87888">
        <w:rPr>
          <w:rFonts w:ascii="Cambria" w:eastAsia="Calibri" w:hAnsi="Cambria" w:cs="Times New Roman"/>
          <w:b/>
          <w:sz w:val="24"/>
          <w:szCs w:val="24"/>
        </w:rPr>
        <w:t>Gminy Sanok</w:t>
      </w:r>
    </w:p>
    <w:p w:rsidR="00E87888" w:rsidRPr="00E87888" w:rsidRDefault="00E87888" w:rsidP="00E87888">
      <w:pPr>
        <w:spacing w:after="0" w:line="276" w:lineRule="auto"/>
        <w:ind w:left="3780" w:firstLine="468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87888">
        <w:rPr>
          <w:rFonts w:ascii="Cambria" w:eastAsia="Calibri" w:hAnsi="Cambria" w:cs="Times New Roman"/>
          <w:b/>
          <w:sz w:val="24"/>
          <w:szCs w:val="24"/>
        </w:rPr>
        <w:t xml:space="preserve">ul. Kościuszki 23  </w:t>
      </w: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E87888">
        <w:rPr>
          <w:rFonts w:ascii="Cambria" w:eastAsia="Times New Roman" w:hAnsi="Cambria" w:cs="Arial"/>
          <w:b/>
          <w:sz w:val="24"/>
          <w:szCs w:val="24"/>
          <w:lang w:eastAsia="pl-PL"/>
        </w:rPr>
        <w:t>38-500 Sanok</w:t>
      </w: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E87888" w:rsidRPr="00E87888" w:rsidRDefault="00E87888" w:rsidP="00E87888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E87888" w:rsidRPr="002C01B7" w:rsidRDefault="00E87888" w:rsidP="00E87888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E87888">
        <w:rPr>
          <w:rFonts w:ascii="Cambria" w:eastAsia="Calibri" w:hAnsi="Cambria" w:cs="Times New Roman"/>
          <w:sz w:val="24"/>
          <w:szCs w:val="24"/>
        </w:rPr>
        <w:t xml:space="preserve">Nawiązując do ogłoszenia o o udzielenie zamówienia publicznego pn.: </w:t>
      </w:r>
      <w:r w:rsidRPr="00E87888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„Wykonywanie czynności polegających na odpłatnym doręczaniu listów wychodzących </w:t>
      </w:r>
      <w:r w:rsidR="00E41605">
        <w:rPr>
          <w:rFonts w:ascii="Cambria" w:eastAsia="NimbusSanL-Bold-Identity-H" w:hAnsi="Cambria" w:cs="NimbusSanL-Bold-Identity-H"/>
          <w:b/>
          <w:bCs/>
          <w:sz w:val="24"/>
          <w:szCs w:val="24"/>
        </w:rPr>
        <w:t>z Urzędu Gminy Sanok w roku 2021</w:t>
      </w:r>
      <w:r w:rsidR="00DD25C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”, </w:t>
      </w:r>
      <w:r w:rsidRPr="00E87888">
        <w:rPr>
          <w:rFonts w:ascii="Cambria" w:eastAsia="Calibri" w:hAnsi="Cambria" w:cs="Times New Roman"/>
          <w:spacing w:val="-2"/>
          <w:sz w:val="24"/>
          <w:szCs w:val="24"/>
          <w:lang w:eastAsia="ar-SA"/>
        </w:rPr>
        <w:t xml:space="preserve">oznaczonego nr </w:t>
      </w:r>
      <w:r w:rsidR="002C01B7">
        <w:rPr>
          <w:rFonts w:ascii="Cambria" w:eastAsia="Calibri" w:hAnsi="Cambria" w:cs="Times New Roman"/>
          <w:b/>
          <w:sz w:val="24"/>
          <w:szCs w:val="24"/>
          <w:lang w:eastAsia="ar-SA"/>
        </w:rPr>
        <w:t>GKI.271.34.2020</w:t>
      </w:r>
    </w:p>
    <w:p w:rsidR="00E87888" w:rsidRPr="00E87888" w:rsidRDefault="00E87888" w:rsidP="00E87888">
      <w:pPr>
        <w:tabs>
          <w:tab w:val="left" w:leader="dot" w:pos="93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b/>
          <w:sz w:val="24"/>
          <w:szCs w:val="24"/>
        </w:rPr>
        <w:t>MY NIŻEJ PODPISANI</w:t>
      </w:r>
      <w:r w:rsidRPr="00E87888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E87888" w:rsidRPr="00E87888" w:rsidRDefault="00E87888" w:rsidP="00E87888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E87888" w:rsidRPr="00E87888" w:rsidRDefault="00E87888" w:rsidP="00E87888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87888">
        <w:rPr>
          <w:rFonts w:ascii="Cambria" w:eastAsia="Times New Roman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87888" w:rsidRPr="00E87888" w:rsidRDefault="00E87888" w:rsidP="00E87888">
      <w:pPr>
        <w:spacing w:after="200" w:line="360" w:lineRule="auto"/>
        <w:rPr>
          <w:rFonts w:ascii="Cambria" w:eastAsia="Calibri" w:hAnsi="Cambria" w:cs="Arial"/>
          <w:iCs/>
          <w:sz w:val="24"/>
          <w:szCs w:val="24"/>
        </w:rPr>
      </w:pPr>
      <w:r w:rsidRPr="00E87888">
        <w:rPr>
          <w:rFonts w:ascii="Cambria" w:eastAsia="Calibri" w:hAnsi="Cambria" w:cs="Arial"/>
          <w:iCs/>
          <w:sz w:val="24"/>
          <w:szCs w:val="24"/>
        </w:rPr>
        <w:t>NIP</w:t>
      </w:r>
      <w:r w:rsidR="00320346">
        <w:rPr>
          <w:rFonts w:ascii="Cambria" w:eastAsia="Calibri" w:hAnsi="Cambria" w:cs="Arial"/>
          <w:iCs/>
          <w:sz w:val="24"/>
          <w:szCs w:val="24"/>
        </w:rPr>
        <w:t>/PESEL …………………………….……..……………</w:t>
      </w:r>
      <w:r w:rsidRPr="00E87888">
        <w:rPr>
          <w:rFonts w:ascii="Cambria" w:eastAsia="Calibri" w:hAnsi="Cambria" w:cs="Arial"/>
          <w:iCs/>
          <w:sz w:val="24"/>
          <w:szCs w:val="24"/>
        </w:rPr>
        <w:t xml:space="preserve"> REGON............................................................................</w:t>
      </w:r>
    </w:p>
    <w:p w:rsidR="00E87888" w:rsidRPr="00E87888" w:rsidRDefault="00E87888" w:rsidP="00E87888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E87888">
        <w:rPr>
          <w:rFonts w:ascii="Cambria" w:eastAsia="Times New Roman" w:hAnsi="Cambria" w:cs="Times New Roman"/>
          <w:i/>
          <w:sz w:val="18"/>
          <w:szCs w:val="24"/>
        </w:rPr>
        <w:t xml:space="preserve"> (nazwa (firma) dokładny adres Wykonawcy/Wykonawców)</w:t>
      </w:r>
    </w:p>
    <w:p w:rsidR="00E87888" w:rsidRPr="00E87888" w:rsidRDefault="00E87888" w:rsidP="00E87888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E87888">
        <w:rPr>
          <w:rFonts w:ascii="Cambria" w:eastAsia="Times New Roman" w:hAnsi="Cambria" w:cs="Times New Roman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04E22" w:rsidRDefault="00104E22" w:rsidP="00981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E22" w:rsidRDefault="00104E22" w:rsidP="004E693B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04E22" w:rsidRPr="004E693B" w:rsidRDefault="00104E22" w:rsidP="004E693B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4E693B" w:rsidRDefault="004E693B" w:rsidP="004A28BC">
      <w:pPr>
        <w:numPr>
          <w:ilvl w:val="0"/>
          <w:numId w:val="1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12"/>
          <w:szCs w:val="12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Oferujemy wykonanie przedmiotu zamówienia </w:t>
      </w:r>
      <w:r w:rsidR="00D274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części nr ………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w cenie</w:t>
      </w:r>
      <w:r w:rsidR="00700E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(zgodnie z poniższą kalkulacją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00E9B">
        <w:rPr>
          <w:rFonts w:ascii="Times New Roman" w:eastAsia="Calibri" w:hAnsi="Times New Roman" w:cs="Times New Roman"/>
          <w:sz w:val="24"/>
          <w:szCs w:val="24"/>
          <w:lang w:eastAsia="pl-PL"/>
        </w:rPr>
        <w:t>szacunkową</w:t>
      </w:r>
      <w:r w:rsidR="00981043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BRUTTO: . . . . . . . . . . . . . . . . . . . . . . . PLN</w:t>
      </w:r>
    </w:p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5075" w:rsidRDefault="00A95075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(SŁOWNIE:………………………………………………………………………………….)</w:t>
      </w: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D274DF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74DF" w:rsidRDefault="00700E9B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KALKULACJA SZACUNKOWA</w:t>
      </w:r>
    </w:p>
    <w:tbl>
      <w:tblPr>
        <w:tblStyle w:val="Tabela-Siatka"/>
        <w:tblpPr w:leftFromText="141" w:rightFromText="141" w:vertAnchor="text" w:horzAnchor="margin" w:tblpXSpec="center" w:tblpY="-56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  <w:gridCol w:w="1559"/>
        <w:gridCol w:w="1984"/>
      </w:tblGrid>
      <w:tr w:rsidR="000445BE" w:rsidRPr="00710701" w:rsidTr="007D2F42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0445BE" w:rsidRDefault="000445BE" w:rsidP="000445BE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lastRenderedPageBreak/>
              <w:t>Miejscowość</w:t>
            </w:r>
          </w:p>
          <w:p w:rsidR="000445BE" w:rsidRPr="00FF557D" w:rsidRDefault="000445BE" w:rsidP="000445BE">
            <w:pPr>
              <w:ind w:left="-123"/>
              <w:jc w:val="center"/>
              <w:rPr>
                <w:b/>
              </w:rPr>
            </w:pPr>
            <w:r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0445BE" w:rsidRPr="00FF557D" w:rsidRDefault="000445BE" w:rsidP="000445BE">
            <w:pPr>
              <w:jc w:val="center"/>
              <w:rPr>
                <w:b/>
              </w:rPr>
            </w:pPr>
            <w:r w:rsidRPr="00FF557D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0445BE" w:rsidRPr="00FF557D" w:rsidRDefault="000445BE" w:rsidP="000445BE">
            <w:pPr>
              <w:jc w:val="center"/>
              <w:rPr>
                <w:b/>
              </w:rPr>
            </w:pPr>
            <w:r>
              <w:rPr>
                <w:b/>
              </w:rPr>
              <w:t>Szacowana ilość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0445BE" w:rsidRPr="00FF557D" w:rsidRDefault="000445BE" w:rsidP="000445BE">
            <w:pPr>
              <w:jc w:val="center"/>
              <w:rPr>
                <w:b/>
              </w:rPr>
            </w:pPr>
            <w:r w:rsidRPr="00FF557D">
              <w:rPr>
                <w:b/>
              </w:rPr>
              <w:t>Cena jedn. brutto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0445BE" w:rsidRPr="00FF557D" w:rsidRDefault="000445BE" w:rsidP="000445BE">
            <w:pPr>
              <w:jc w:val="center"/>
              <w:rPr>
                <w:b/>
              </w:rPr>
            </w:pPr>
            <w:r w:rsidRPr="00FF557D">
              <w:rPr>
                <w:b/>
              </w:rPr>
              <w:t>Razem wartość brutto</w:t>
            </w:r>
          </w:p>
        </w:tc>
      </w:tr>
      <w:tr w:rsidR="000445BE" w:rsidRPr="00710701" w:rsidTr="007D2F42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445BE" w:rsidRDefault="000445BE" w:rsidP="000445BE">
            <w:pPr>
              <w:jc w:val="center"/>
            </w:pPr>
            <w:r>
              <w:t>Część 1</w:t>
            </w:r>
          </w:p>
          <w:p w:rsidR="000445BE" w:rsidRPr="00364724" w:rsidRDefault="000445BE" w:rsidP="000445BE">
            <w:pPr>
              <w:jc w:val="center"/>
            </w:pPr>
            <w:r w:rsidRPr="00364724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BE" w:rsidRPr="00364724" w:rsidRDefault="000445BE" w:rsidP="000445BE">
            <w:r w:rsidRPr="00364724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CF30AC" w:rsidRDefault="000445BE" w:rsidP="000445BE">
            <w:pPr>
              <w:jc w:val="center"/>
            </w:pPr>
            <w:r>
              <w:t>5020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BE" w:rsidRPr="00364724" w:rsidRDefault="000445BE" w:rsidP="000445B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445BE" w:rsidRPr="00364724" w:rsidRDefault="000445BE" w:rsidP="000445BE">
            <w:pPr>
              <w:jc w:val="center"/>
              <w:rPr>
                <w:b/>
              </w:rPr>
            </w:pPr>
          </w:p>
        </w:tc>
      </w:tr>
      <w:tr w:rsidR="000445BE" w:rsidRPr="00710701" w:rsidTr="007D2F42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445BE" w:rsidRDefault="000445BE" w:rsidP="000445BE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BE" w:rsidRPr="00364724" w:rsidRDefault="000445BE" w:rsidP="000445BE">
            <w:r w:rsidRPr="00364724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CF30AC" w:rsidRDefault="000445BE" w:rsidP="000445BE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BE" w:rsidRPr="00FF557D" w:rsidRDefault="000445BE" w:rsidP="000445B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445BE" w:rsidRPr="00FF557D" w:rsidRDefault="000445BE" w:rsidP="000445BE">
            <w:pPr>
              <w:jc w:val="center"/>
              <w:rPr>
                <w:b/>
              </w:rPr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</w:t>
            </w:r>
          </w:p>
          <w:p w:rsidR="000445BE" w:rsidRPr="00710701" w:rsidRDefault="000445BE" w:rsidP="000445BE">
            <w:pPr>
              <w:jc w:val="center"/>
            </w:pPr>
            <w:r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930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3</w:t>
            </w:r>
          </w:p>
          <w:p w:rsidR="000445BE" w:rsidRPr="00710701" w:rsidRDefault="000445BE" w:rsidP="000445BE">
            <w:pPr>
              <w:jc w:val="center"/>
            </w:pPr>
            <w:r>
              <w:t>Czerteż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820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4</w:t>
            </w:r>
          </w:p>
          <w:p w:rsidR="000445BE" w:rsidRPr="00710701" w:rsidRDefault="000445BE" w:rsidP="000445BE">
            <w:pPr>
              <w:jc w:val="center"/>
            </w:pPr>
            <w:r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5</w:t>
            </w:r>
          </w:p>
          <w:p w:rsidR="000445BE" w:rsidRPr="00710701" w:rsidRDefault="000445BE" w:rsidP="000445BE">
            <w:pPr>
              <w:jc w:val="center"/>
            </w:pPr>
            <w:r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6</w:t>
            </w:r>
          </w:p>
          <w:p w:rsidR="000445BE" w:rsidRPr="00710701" w:rsidRDefault="000445BE" w:rsidP="000445BE">
            <w:pPr>
              <w:jc w:val="center"/>
            </w:pPr>
            <w:r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620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7</w:t>
            </w:r>
          </w:p>
          <w:p w:rsidR="000445BE" w:rsidRPr="00710701" w:rsidRDefault="000445BE" w:rsidP="000445BE">
            <w:pPr>
              <w:jc w:val="center"/>
            </w:pPr>
            <w:r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8</w:t>
            </w:r>
          </w:p>
          <w:p w:rsidR="000445BE" w:rsidRPr="00710701" w:rsidRDefault="000445BE" w:rsidP="000445BE">
            <w:pPr>
              <w:jc w:val="center"/>
            </w:pPr>
            <w:r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9</w:t>
            </w:r>
          </w:p>
          <w:p w:rsidR="000445BE" w:rsidRPr="00710701" w:rsidRDefault="000445BE" w:rsidP="000445BE">
            <w:pPr>
              <w:jc w:val="center"/>
            </w:pPr>
            <w:r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10</w:t>
            </w:r>
          </w:p>
          <w:p w:rsidR="000445BE" w:rsidRPr="00710701" w:rsidRDefault="000445BE" w:rsidP="000445BE">
            <w:pPr>
              <w:jc w:val="center"/>
            </w:pPr>
            <w:r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 xml:space="preserve">doręczanie listów zwykłych </w:t>
            </w:r>
            <w:r w:rsidRPr="00D33591">
              <w:rPr>
                <w:rFonts w:ascii="Times New Roman" w:hAnsi="Times New Roman" w:cs="Times New Roman"/>
              </w:rPr>
              <w:lastRenderedPageBreak/>
              <w:t>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lastRenderedPageBreak/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11</w:t>
            </w:r>
          </w:p>
          <w:p w:rsidR="000445BE" w:rsidRPr="00710701" w:rsidRDefault="000445BE" w:rsidP="000445BE">
            <w:pPr>
              <w:jc w:val="center"/>
            </w:pPr>
            <w:r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12</w:t>
            </w:r>
          </w:p>
          <w:p w:rsidR="000445BE" w:rsidRPr="00710701" w:rsidRDefault="000445BE" w:rsidP="000445BE">
            <w:pPr>
              <w:jc w:val="center"/>
            </w:pPr>
            <w:r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13</w:t>
            </w:r>
          </w:p>
          <w:p w:rsidR="000445BE" w:rsidRPr="00710701" w:rsidRDefault="000445BE" w:rsidP="000445BE">
            <w:pPr>
              <w:jc w:val="center"/>
            </w:pPr>
            <w:r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14</w:t>
            </w:r>
          </w:p>
          <w:p w:rsidR="000445BE" w:rsidRPr="00710701" w:rsidRDefault="000445BE" w:rsidP="000445BE">
            <w:pPr>
              <w:jc w:val="center"/>
            </w:pPr>
            <w:r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15</w:t>
            </w:r>
          </w:p>
          <w:p w:rsidR="000445BE" w:rsidRPr="00710701" w:rsidRDefault="000445BE" w:rsidP="000445BE">
            <w:pPr>
              <w:jc w:val="center"/>
            </w:pPr>
            <w:r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16</w:t>
            </w:r>
          </w:p>
          <w:p w:rsidR="000445BE" w:rsidRPr="00710701" w:rsidRDefault="000445BE" w:rsidP="000445BE">
            <w:pPr>
              <w:jc w:val="center"/>
            </w:pPr>
            <w:r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17</w:t>
            </w:r>
          </w:p>
          <w:p w:rsidR="000445BE" w:rsidRPr="00710701" w:rsidRDefault="000445BE" w:rsidP="000445BE">
            <w:pPr>
              <w:jc w:val="center"/>
            </w:pPr>
            <w:r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1860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18</w:t>
            </w:r>
          </w:p>
          <w:p w:rsidR="000445BE" w:rsidRPr="00710701" w:rsidRDefault="000445BE" w:rsidP="000445BE">
            <w:pPr>
              <w:jc w:val="center"/>
            </w:pPr>
            <w:r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19</w:t>
            </w:r>
          </w:p>
          <w:p w:rsidR="000445BE" w:rsidRPr="00710701" w:rsidRDefault="000445BE" w:rsidP="000445BE">
            <w:pPr>
              <w:jc w:val="center"/>
            </w:pPr>
            <w:r>
              <w:t>Prusiek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20</w:t>
            </w:r>
          </w:p>
          <w:p w:rsidR="000445BE" w:rsidRPr="00710701" w:rsidRDefault="000445BE" w:rsidP="000445BE">
            <w:pPr>
              <w:jc w:val="center"/>
            </w:pPr>
            <w:r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lastRenderedPageBreak/>
              <w:t>Część 21</w:t>
            </w:r>
          </w:p>
          <w:p w:rsidR="000445BE" w:rsidRPr="00710701" w:rsidRDefault="000445BE" w:rsidP="000445BE">
            <w:pPr>
              <w:jc w:val="center"/>
            </w:pPr>
            <w:r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22</w:t>
            </w:r>
          </w:p>
          <w:p w:rsidR="000445BE" w:rsidRPr="00710701" w:rsidRDefault="000445BE" w:rsidP="000445BE">
            <w:pPr>
              <w:jc w:val="center"/>
            </w:pPr>
            <w:r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420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23</w:t>
            </w:r>
          </w:p>
          <w:p w:rsidR="000445BE" w:rsidRPr="00710701" w:rsidRDefault="000445BE" w:rsidP="000445BE">
            <w:pPr>
              <w:jc w:val="center"/>
            </w:pPr>
            <w:r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970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24</w:t>
            </w:r>
          </w:p>
          <w:p w:rsidR="000445BE" w:rsidRPr="00710701" w:rsidRDefault="000445BE" w:rsidP="000445BE">
            <w:pPr>
              <w:jc w:val="center"/>
            </w:pPr>
            <w:r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25</w:t>
            </w:r>
          </w:p>
          <w:p w:rsidR="000445BE" w:rsidRPr="00710701" w:rsidRDefault="000445BE" w:rsidP="000445BE">
            <w:pPr>
              <w:jc w:val="center"/>
            </w:pPr>
            <w:r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340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26</w:t>
            </w:r>
          </w:p>
          <w:p w:rsidR="000445BE" w:rsidRPr="00710701" w:rsidRDefault="000445BE" w:rsidP="000445BE">
            <w:pPr>
              <w:jc w:val="center"/>
            </w:pPr>
            <w:r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1240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27</w:t>
            </w:r>
          </w:p>
          <w:p w:rsidR="000445BE" w:rsidRPr="00710701" w:rsidRDefault="000445BE" w:rsidP="000445BE">
            <w:pPr>
              <w:jc w:val="center"/>
            </w:pPr>
            <w:r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28</w:t>
            </w:r>
          </w:p>
          <w:p w:rsidR="000445BE" w:rsidRPr="00710701" w:rsidRDefault="000445BE" w:rsidP="000445BE">
            <w:pPr>
              <w:jc w:val="center"/>
            </w:pPr>
            <w:r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1140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29</w:t>
            </w:r>
          </w:p>
          <w:p w:rsidR="000445BE" w:rsidRPr="00710701" w:rsidRDefault="000445BE" w:rsidP="000445BE">
            <w:pPr>
              <w:jc w:val="center"/>
            </w:pPr>
            <w:r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510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30</w:t>
            </w:r>
          </w:p>
          <w:p w:rsidR="000445BE" w:rsidRPr="00710701" w:rsidRDefault="000445BE" w:rsidP="000445BE">
            <w:pPr>
              <w:jc w:val="center"/>
            </w:pPr>
            <w:r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31</w:t>
            </w:r>
          </w:p>
          <w:p w:rsidR="000445BE" w:rsidRPr="00710701" w:rsidRDefault="000445BE" w:rsidP="000445BE">
            <w:pPr>
              <w:jc w:val="center"/>
            </w:pPr>
            <w:r>
              <w:lastRenderedPageBreak/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lastRenderedPageBreak/>
              <w:t xml:space="preserve">1. </w:t>
            </w:r>
            <w:r w:rsidRPr="00CE7D78">
              <w:t xml:space="preserve">doręczenie listów ze </w:t>
            </w:r>
            <w:r w:rsidRPr="00CE7D78">
              <w:lastRenderedPageBreak/>
              <w:t>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lastRenderedPageBreak/>
              <w:t>660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0445BE" w:rsidRDefault="000445BE" w:rsidP="000445BE">
            <w:pPr>
              <w:jc w:val="center"/>
            </w:pPr>
            <w:r>
              <w:t>Część 32</w:t>
            </w:r>
          </w:p>
          <w:p w:rsidR="000445BE" w:rsidRPr="00710701" w:rsidRDefault="000445BE" w:rsidP="000445BE">
            <w:pPr>
              <w:jc w:val="center"/>
            </w:pPr>
            <w:r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1. </w:t>
            </w:r>
            <w:r w:rsidRPr="00CE7D78">
              <w:t>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  <w:tr w:rsidR="000445BE" w:rsidRPr="00710701" w:rsidTr="007D2F42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0445BE" w:rsidRPr="00710701" w:rsidRDefault="000445BE" w:rsidP="000445BE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45BE" w:rsidRPr="00710701" w:rsidRDefault="000445BE" w:rsidP="000445BE">
            <w:r w:rsidRPr="00710701">
              <w:t xml:space="preserve">2. </w:t>
            </w:r>
            <w:r w:rsidRPr="00D33591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45BE" w:rsidRPr="00710701" w:rsidRDefault="000445BE" w:rsidP="000445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45BE" w:rsidRPr="00710701" w:rsidRDefault="000445BE" w:rsidP="000445BE">
            <w:pPr>
              <w:jc w:val="center"/>
            </w:pPr>
          </w:p>
        </w:tc>
      </w:tr>
    </w:tbl>
    <w:p w:rsidR="00292414" w:rsidRDefault="00292414" w:rsidP="004E693B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E693B" w:rsidRPr="004E693B" w:rsidRDefault="004E693B" w:rsidP="004E693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E693B" w:rsidRPr="00104E22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4E2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Potwierdzamy przyjęcie warunków umownych i warunków płatności </w:t>
      </w:r>
      <w:r w:rsidR="00CE3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zawartych w </w:t>
      </w:r>
      <w:r w:rsidR="001E7753">
        <w:rPr>
          <w:rFonts w:ascii="Times New Roman" w:eastAsia="Calibri" w:hAnsi="Times New Roman" w:cs="Times New Roman"/>
          <w:sz w:val="24"/>
          <w:szCs w:val="24"/>
          <w:lang w:eastAsia="pl-PL"/>
        </w:rPr>
        <w:t>IWZ.</w:t>
      </w:r>
    </w:p>
    <w:p w:rsidR="004E693B" w:rsidRPr="004E693B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Uważamy się za związanych niniejszą ofertą przez 30 dni od upływu terminu składania ofert.</w:t>
      </w:r>
    </w:p>
    <w:p w:rsidR="00BE1B7E" w:rsidRPr="00BE1B7E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1B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wykonawca spełnia warunki, o których mowa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rozdziale V Istotnych Warunków Zamówienia.</w:t>
      </w:r>
    </w:p>
    <w:p w:rsidR="001E7753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</w:t>
      </w:r>
      <w:r w:rsidR="004E693B"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że złożona oferta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1E7753" w:rsidRDefault="001E7753" w:rsidP="00A40537">
      <w:p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prowadzi</w:t>
      </w:r>
      <w:r w:rsidR="004E693B"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powstania u zamawiającego obowiązku podatkowego zgodnie z przepisami o podatku od towarów i usług; </w:t>
      </w:r>
    </w:p>
    <w:p w:rsidR="00A95075" w:rsidRPr="00A95075" w:rsidRDefault="001E7753" w:rsidP="00A4053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prowadzi </w:t>
      </w:r>
      <w:r w:rsidR="00A95075" w:rsidRPr="00A9507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do powstania obowiązku podatkowego po stronie Zamawiającego, zgodnie z przepisami o podatku od towarów i usług, który miałby obowiązek rozliczyć – w następującym zakresie: </w:t>
      </w:r>
    </w:p>
    <w:p w:rsidR="004E693B" w:rsidRPr="00A95075" w:rsidRDefault="00A95075" w:rsidP="00A4053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507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4E693B" w:rsidRPr="004E693B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 w:rsidR="004E693B" w:rsidRPr="004E69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8 ust. 3 ustawy Pzp, że:</w:t>
      </w:r>
    </w:p>
    <w:p w:rsidR="004E693B" w:rsidRPr="004E693B" w:rsidRDefault="004E693B" w:rsidP="001E77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ab/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żadna z informacji zawartych w ofercie nie stanowi t</w:t>
      </w:r>
      <w:r w:rsidR="00A4053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ajemnicy przedsiębiorstwa w </w:t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rozumieniu  przepisów o zwalczaniu nieuczciwej konkurencji,</w:t>
      </w:r>
    </w:p>
    <w:p w:rsidR="004E693B" w:rsidRPr="004E693B" w:rsidRDefault="004E693B" w:rsidP="004E693B">
      <w:pPr>
        <w:spacing w:after="0" w:line="240" w:lineRule="auto"/>
        <w:ind w:left="705" w:hanging="345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E693B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ab/>
      </w:r>
      <w:r w:rsidRPr="004E69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wskazane poniżej informacje zawarte w ofercie stanowią tajemnicę przedsiębiorstwa w rozumieniu przepisów o zwalczaniu nieuczciwej konkurencji i w związku z niniejszym nie mogą być udostępnione, w szczególności inny, uczestnikom postępowania: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02"/>
        <w:gridCol w:w="1954"/>
        <w:gridCol w:w="2065"/>
      </w:tblGrid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Numer strony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BE1B7E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Następujące prace zamierzam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zlecić podwykonawcom.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02"/>
        <w:gridCol w:w="1955"/>
        <w:gridCol w:w="2064"/>
      </w:tblGrid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E69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Zakres robót do wykonania</w:t>
            </w: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93B" w:rsidRPr="004E693B" w:rsidTr="004E693B">
        <w:tc>
          <w:tcPr>
            <w:tcW w:w="534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shd w:val="clear" w:color="auto" w:fill="auto"/>
          </w:tcPr>
          <w:p w:rsidR="004E693B" w:rsidRPr="004E693B" w:rsidRDefault="004E693B" w:rsidP="004E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5075" w:rsidRPr="00A40537" w:rsidRDefault="00A95075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Oświadczam, że 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wypełniłem/am obowiązki informacyjne przewidziane w art. 13 lub art. 14 RODO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="001E7753" w:rsidRPr="001E7753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:rsidR="00A40537" w:rsidRPr="00A95075" w:rsidRDefault="00A40537" w:rsidP="00A405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Default="004E693B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Przystępuj</w:t>
      </w:r>
      <w:r w:rsidR="00104E22">
        <w:rPr>
          <w:rFonts w:ascii="Times New Roman" w:eastAsia="Calibri" w:hAnsi="Times New Roman" w:cs="Times New Roman"/>
          <w:sz w:val="24"/>
          <w:szCs w:val="24"/>
          <w:lang w:eastAsia="pl-PL"/>
        </w:rPr>
        <w:t>ąc do zamówienia publicznego</w:t>
      </w:r>
      <w:r w:rsidR="00DD25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oświadczam, że: zapoznałem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z</w:t>
      </w:r>
      <w:r w:rsidR="001E7753">
        <w:rPr>
          <w:rFonts w:ascii="Times New Roman" w:eastAsia="Calibri" w:hAnsi="Times New Roman" w:cs="Times New Roman"/>
          <w:sz w:val="24"/>
          <w:szCs w:val="24"/>
          <w:lang w:eastAsia="pl-PL"/>
        </w:rPr>
        <w:t>e wszystkimi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dokumen</w:t>
      </w:r>
      <w:r w:rsidR="00DD25C3">
        <w:rPr>
          <w:rFonts w:ascii="Times New Roman" w:eastAsia="Calibri" w:hAnsi="Times New Roman" w:cs="Times New Roman"/>
          <w:sz w:val="24"/>
          <w:szCs w:val="24"/>
          <w:lang w:eastAsia="pl-PL"/>
        </w:rPr>
        <w:t>tami przetargowymi i przyjmuję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 bez zastrzeżeń.</w:t>
      </w:r>
    </w:p>
    <w:p w:rsidR="001E7753" w:rsidRPr="004E693B" w:rsidRDefault="001E7753" w:rsidP="001E7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00DD8" w:rsidRDefault="00DD25C3" w:rsidP="004A28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że uwzględniłem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zmiany i dodatkowe ustalenia wynikłe w trakcie procedury przetargow</w:t>
      </w:r>
      <w:r w:rsidR="00485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ej stanowiące integralną część </w:t>
      </w:r>
      <w:r w:rsidR="004E693B"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>IWZ, wyszczególnione we wszystkich przesłanych i umieszczonych na stronie internetowej pismach Zamawiającego.</w:t>
      </w:r>
    </w:p>
    <w:p w:rsidR="00D00DD8" w:rsidRPr="00D00DD8" w:rsidRDefault="00D00DD8" w:rsidP="00D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2414" w:rsidRPr="00292414" w:rsidRDefault="00D00DD8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2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</w:p>
    <w:p w:rsidR="00292414" w:rsidRDefault="00292414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00DD8" w:rsidRPr="00292414" w:rsidRDefault="00D00DD8" w:rsidP="00292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2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A40537" w:rsidRPr="004E693B" w:rsidRDefault="00A40537" w:rsidP="00A4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  </w:t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………………………………….</w:t>
      </w:r>
    </w:p>
    <w:p w:rsidR="004E693B" w:rsidRPr="004E693B" w:rsidRDefault="004E693B" w:rsidP="004E6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>Miejscowość i data</w:t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E693B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pieczęć i podpis upoważnionych przedstawicieli firmy</w:t>
      </w: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P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537" w:rsidRDefault="00A40537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5769B" w:rsidRPr="00492A21" w:rsidRDefault="00D5769B" w:rsidP="00D5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69B" w:rsidRPr="003061C9" w:rsidRDefault="00D5769B" w:rsidP="00D576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5769B" w:rsidRDefault="00D5769B" w:rsidP="00D5769B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769B" w:rsidRDefault="00D5769B" w:rsidP="00D5769B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4DF" w:rsidRDefault="00D274DF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69B" w:rsidRDefault="00D5769B" w:rsidP="004E6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93B" w:rsidRDefault="004E693B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46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46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F42" w:rsidRDefault="00A47E2C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GKI.271.34.2020</w:t>
      </w:r>
      <w:r w:rsidR="007D2F42" w:rsidRPr="00E87888">
        <w:rPr>
          <w:rFonts w:ascii="Calibri" w:eastAsia="Calibri" w:hAnsi="Calibri" w:cs="Times New Roman"/>
        </w:rPr>
        <w:tab/>
      </w:r>
      <w:r w:rsidR="007D2F42" w:rsidRPr="00E87888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</w:r>
      <w:r w:rsidR="007D2F42">
        <w:rPr>
          <w:rFonts w:ascii="Calibri" w:eastAsia="Calibri" w:hAnsi="Calibri" w:cs="Times New Roman"/>
        </w:rPr>
        <w:tab/>
        <w:t>ZAŁĄCZNIK DO IWZ</w:t>
      </w:r>
      <w:r w:rsidR="007D2F42" w:rsidRPr="00E87888">
        <w:rPr>
          <w:rFonts w:ascii="Calibri" w:eastAsia="Calibri" w:hAnsi="Calibri" w:cs="Times New Roman"/>
        </w:rPr>
        <w:tab/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Umowa 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nr …../……./…….</w:t>
      </w:r>
      <w:r w:rsidR="000445BE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/202…</w:t>
      </w: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(WZÓR)</w:t>
      </w:r>
      <w:r w:rsidR="00981043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  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została </w:t>
      </w:r>
      <w:r w:rsidR="00FD42F8">
        <w:rPr>
          <w:rFonts w:ascii="Times New Roman" w:eastAsia="Lucida Sans Unicode" w:hAnsi="Times New Roman" w:cs="Tahoma"/>
          <w:color w:val="000000"/>
          <w:kern w:val="3"/>
          <w:lang w:bidi="en-US"/>
        </w:rPr>
        <w:t>podpisana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dnia</w:t>
      </w:r>
      <w:r w:rsidR="000445BE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……………202..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roku w Sanoku pomiędzy:</w:t>
      </w:r>
    </w:p>
    <w:p w:rsidR="008B58F1" w:rsidRPr="008B58F1" w:rsidRDefault="008B58F1" w:rsidP="00220198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Gminą Sanok, ul. Kościuszki 23, 38-500 Sanok</w:t>
      </w:r>
    </w:p>
    <w:p w:rsidR="008B58F1" w:rsidRPr="00220198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220198">
        <w:rPr>
          <w:rFonts w:ascii="Times New Roman" w:eastAsia="Lucida Sans Unicode" w:hAnsi="Times New Roman" w:cs="Tahoma"/>
          <w:color w:val="000000"/>
          <w:kern w:val="3"/>
          <w:lang w:bidi="en-US"/>
        </w:rPr>
        <w:t>Telefon 13/46 565 51 i faks 46 565 53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NIP 687-17-83-356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 xml:space="preserve">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ab/>
        <w:t>REGON 370440749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która dalej jest zwana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" Zamawiającym "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reprezentowaną przez: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Annę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Hałas – Wójta Gminy Sanok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przy kontrasygnacie 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Agnieszki Haduch-  Skarbnika Gminy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a</w:t>
      </w:r>
    </w:p>
    <w:p w:rsid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220198" w:rsidRDefault="00220198" w:rsidP="00220198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……………………………………………………………..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NIP/PESEL………………………….</w:t>
      </w:r>
    </w:p>
    <w:p w:rsidR="008B58F1" w:rsidRPr="008B58F1" w:rsidRDefault="008B58F1" w:rsidP="008B58F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zwanym dalej „</w:t>
      </w:r>
      <w:r w:rsidRP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Wykonawcą</w:t>
      </w:r>
      <w:r w:rsidRP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".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1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="00165DEA" w:rsidRP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>W rezultacie dokonania przez Zamawiającego wyboru oferty Wykonawcy</w:t>
      </w:r>
      <w:r w:rsid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 w:rsidR="00981043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 zleca, a </w:t>
      </w:r>
      <w:r w:rsid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przyjmuje do wykonania czynności polegające na odpłatnym doręczaniu listów wy</w:t>
      </w:r>
      <w:r w:rsidR="008B58F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chodzących z Urzędu Gminy Sanok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na teren miejscowości:………………. .</w:t>
      </w:r>
    </w:p>
    <w:p w:rsid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ma pełną swobodę wyboru godzin, w jakich ma wykonać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usługę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="00165DEA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doręczania listów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oraz tempa wykonania prac a tym samym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Wykonawca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nie jest podporządkowany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Zamawiającemu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do wykonywania prac pod jego kierownictwem.</w:t>
      </w:r>
    </w:p>
    <w:p w:rsidR="00165DEA" w:rsidRDefault="00165DEA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3. Wykonawca zobowiązuje się do odbierania listów do doręczenia z siedziby Zamawiającego</w:t>
      </w:r>
      <w:r w:rsidR="004C4FDE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(</w:t>
      </w:r>
      <w:r w:rsidR="004C4FDE"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Urzędu Gminy w Sanoku</w:t>
      </w:r>
      <w:r w:rsidR="004C4FDE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2A6E76" w:rsidRPr="00320346" w:rsidRDefault="004C4FDE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4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. Wykonawca zobowiązuje się do dostarczenia zwrotnego potwierdzenia</w:t>
      </w:r>
      <w:r w:rsidR="002A6E76" w:rsidRP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odbioru należy do Urzędu Gminy w Sanoku w terminie 3 dni od daty doręczenia listu.</w:t>
      </w:r>
    </w:p>
    <w:p w:rsidR="00320346" w:rsidRPr="00320346" w:rsidRDefault="004C4FDE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5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.  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Wykonawca zobowiązuje się przy wykonaniu przedmiotu umowy, do pr</w:t>
      </w:r>
      <w:r w:rsidR="00220198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zestrzegania przepisów ustawy z 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dnia 29 sierpnia 1997 r. o ochronie danych osobowych (</w:t>
      </w:r>
      <w:r w:rsid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t. j. Dz. U. z 2016 r., poz. 922</w:t>
      </w:r>
      <w:r w:rsidR="006627BD" w:rsidRPr="006627BD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), a w szczególności Wykonawca zobowiązuje się do zabezpieczenia danych osobowych na czas wykonania niniejszej umowy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2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niniejsza obowiązuje od dnia </w:t>
      </w:r>
      <w:r w:rsidR="00A47E2C">
        <w:rPr>
          <w:rFonts w:ascii="Times New Roman" w:eastAsia="Lucida Sans Unicode" w:hAnsi="Times New Roman" w:cs="Tahoma"/>
          <w:b/>
          <w:bCs/>
          <w:color w:val="000000"/>
          <w:kern w:val="3"/>
          <w:lang w:bidi="en-US"/>
        </w:rPr>
        <w:t>04</w:t>
      </w:r>
      <w:r w:rsidR="00A47E2C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.01.2021 r. do 31.12.2021</w:t>
      </w:r>
      <w:r w:rsidR="008B58F1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 xml:space="preserve"> </w:t>
      </w:r>
      <w:r w:rsidRPr="00320346">
        <w:rPr>
          <w:rFonts w:ascii="Times New Roman" w:eastAsia="Lucida Sans Unicode" w:hAnsi="Times New Roman" w:cs="Tahoma"/>
          <w:b/>
          <w:color w:val="000000"/>
          <w:kern w:val="3"/>
          <w:lang w:bidi="en-US"/>
        </w:rPr>
        <w:t>r.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3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7C12B0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1</w:t>
      </w:r>
      <w:r w:rsidRPr="007C12B0"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tytułu wykonywania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niniejszej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umowy będzie przysługiwało wynagrodzenie prowizyjne,  w zależności od ilości doręczonych  listów, w wysokości brutto:</w:t>
      </w:r>
    </w:p>
    <w:p w:rsidR="00320346" w:rsidRPr="00320346" w:rsidRDefault="00320346" w:rsidP="00320346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jednego doręczonego listu za zwrotnym potwierdzeniem odbioru;</w:t>
      </w:r>
    </w:p>
    <w:p w:rsidR="00320346" w:rsidRDefault="00320346" w:rsidP="00320346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lastRenderedPageBreak/>
        <w:t xml:space="preserve"> </w:t>
      </w:r>
      <w:r w:rsidR="00820941"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 od </w:t>
      </w:r>
      <w:r w:rsid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jednego 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listu zwykłego bez potwierdzenia odbioru;</w:t>
      </w:r>
    </w:p>
    <w:p w:rsidR="00820941" w:rsidRPr="00320346" w:rsidRDefault="002A6E76" w:rsidP="00820941">
      <w:pPr>
        <w:widowControl w:val="0"/>
        <w:suppressAutoHyphens/>
        <w:autoSpaceDN w:val="0"/>
        <w:spacing w:after="0" w:line="360" w:lineRule="auto"/>
        <w:ind w:firstLine="36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 xml:space="preserve">       </w:t>
      </w:r>
      <w:r w:rsidR="00820941" w:rsidRP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na podstawie cen jednostkowych, zgodnie z ofertą Wykonawcy</w:t>
      </w:r>
      <w:r w:rsidR="00820941">
        <w:rPr>
          <w:rFonts w:ascii="Times New Roman" w:eastAsia="Lucida Sans Unicode" w:hAnsi="Times New Roman" w:cs="Tahoma"/>
          <w:bCs/>
          <w:color w:val="000000"/>
          <w:kern w:val="3"/>
          <w:lang w:bidi="en-US"/>
        </w:rPr>
        <w:t>.</w:t>
      </w:r>
    </w:p>
    <w:p w:rsidR="006627BD" w:rsidRPr="006627BD" w:rsidRDefault="006627BD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W cenie określonej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zawarte są wszystkie koszty wykonania zamówienia (m. in. koszty dojazdu do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adresatów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,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itp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). </w:t>
      </w:r>
    </w:p>
    <w:p w:rsidR="006627BD" w:rsidRDefault="006627BD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>Szacunkowe wynagrodzenie Wykonawcy zgo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dnie z ceną jednostkową z ust. 1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oraz szacowaną liczbą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doręczonych listów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wynosi brutto: ………………… zł (słownie: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złotych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……..</w:t>
      </w:r>
      <w:r w:rsidRPr="006627BD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/100). </w:t>
      </w:r>
    </w:p>
    <w:p w:rsidR="002A6E76" w:rsidRPr="006627BD" w:rsidRDefault="002A6E76" w:rsidP="006627BD">
      <w:pPr>
        <w:pStyle w:val="Akapitzlist"/>
        <w:widowControl w:val="0"/>
        <w:numPr>
          <w:ilvl w:val="0"/>
          <w:numId w:val="36"/>
        </w:numPr>
        <w:tabs>
          <w:tab w:val="clear" w:pos="720"/>
          <w:tab w:val="num" w:pos="142"/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Zmiana szacunkowego wynagrodzenia Wykonawcy określonego </w:t>
      </w:r>
      <w:r w:rsidR="00185D8B">
        <w:rPr>
          <w:rFonts w:ascii="Times New Roman" w:eastAsia="Lucida Sans Unicode" w:hAnsi="Times New Roman" w:cs="Tahoma"/>
          <w:color w:val="000000"/>
          <w:kern w:val="3"/>
          <w:lang w:bidi="en-US"/>
        </w:rPr>
        <w:t>w ust. 2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ze względu na rzeczywistą ilość dostarczonych listów nie wymaga sporządzenia aneksu do umowy.</w:t>
      </w:r>
    </w:p>
    <w:p w:rsidR="00820941" w:rsidRPr="00820941" w:rsidRDefault="00820941" w:rsidP="006627BD">
      <w:pPr>
        <w:pStyle w:val="Akapitzlist"/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4</w:t>
      </w:r>
    </w:p>
    <w:p w:rsidR="00320346" w:rsidRPr="00320346" w:rsidRDefault="002A6E7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wynagrodzenie prowizyjne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na podstawie przedłożonej faktury\</w:t>
      </w:r>
      <w:r w:rsidR="00320346"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rachunku oraz zestawienia doręczonych listów,  w terminie do 14 dni po ich  przedłożeniu.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5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Umowa może być rozwiązana przez </w:t>
      </w:r>
      <w:r w:rsidR="003344B9">
        <w:rPr>
          <w:rFonts w:ascii="Times New Roman" w:eastAsia="Lucida Sans Unicode" w:hAnsi="Times New Roman" w:cs="Tahoma"/>
          <w:color w:val="000000"/>
          <w:kern w:val="3"/>
          <w:lang w:bidi="en-US"/>
        </w:rPr>
        <w:t>każdą ze stron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zachowaniem </w:t>
      </w:r>
      <w:r w:rsidR="00F50F9B">
        <w:rPr>
          <w:rFonts w:ascii="Times New Roman" w:eastAsia="Lucida Sans Unicode" w:hAnsi="Times New Roman" w:cs="Tahoma"/>
          <w:color w:val="000000"/>
          <w:kern w:val="3"/>
          <w:lang w:bidi="en-US"/>
        </w:rPr>
        <w:t>jednomiesięcznego</w:t>
      </w:r>
      <w:r w:rsidR="003344B9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okresu wypowiedzenia lub na zasadzie porozumienia stron</w:t>
      </w:r>
    </w:p>
    <w:p w:rsidR="00051EB7" w:rsidRDefault="00320346" w:rsidP="00051EB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§  6</w:t>
      </w:r>
    </w:p>
    <w:p w:rsidR="00E42025" w:rsidRPr="00E42025" w:rsidRDefault="00E42025" w:rsidP="00E420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1. 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wypowiedzenia umowy przez Zamawiającego z przyczyn leżących po stronie Wykonawcy, Wykonawca zapłaci Zamawiającemu kar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ę umowną w wysokości 10</w:t>
      </w:r>
      <w:r w:rsidRPr="00E42025">
        <w:rPr>
          <w:rFonts w:ascii="Times New Roman" w:eastAsia="Lucida Sans Unicode" w:hAnsi="Times New Roman" w:cs="Tahoma"/>
          <w:color w:val="000000"/>
          <w:kern w:val="3"/>
          <w:lang w:bidi="en-US"/>
        </w:rPr>
        <w:t>% wynagrodzenia</w:t>
      </w:r>
      <w:r w:rsidR="00981043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 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3 ust. 2</w:t>
      </w:r>
      <w:r w:rsid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umowy.</w:t>
      </w:r>
    </w:p>
    <w:p w:rsidR="007C63E1" w:rsidRDefault="00E42025" w:rsidP="007C63E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2. </w:t>
      </w:r>
      <w:r w:rsidR="007C63E1"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>W przypadku odstąpienia od umowy przez Wykonawcę z przyczyn leżących po jego stronie, Wykonawca zapłaci Zamawiającemu karę umowną w wysokości 5% wynagrodzenia</w:t>
      </w:r>
      <w:r w:rsid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brutto określonego w § 3 ust. 2 umowy.</w:t>
      </w:r>
    </w:p>
    <w:p w:rsidR="00F50F9B" w:rsidRDefault="007C63E1" w:rsidP="00E4202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3. 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przypadku wypowiedzenia umowy przez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Wykonawcę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 przyczyn leżących po stronie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,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zapłaci 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7C63E1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karę umowną w wysokości 10% wynagrodzenia brutto określonego w § 3 ust. 2 umowy;</w:t>
      </w:r>
    </w:p>
    <w:p w:rsidR="00E42025" w:rsidRPr="00051EB7" w:rsidRDefault="00E42025" w:rsidP="00E4202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 7</w:t>
      </w:r>
    </w:p>
    <w:p w:rsidR="00320346" w:rsidRPr="00320346" w:rsidRDefault="00051EB7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W 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>sprawach nieuregulowanych niniejszą umową mają zastosowanie przepisy ustawy z dnia 29 stycznia 2004 r. – Prawo zamówień publicznych, Kodeksu Cywilnego</w:t>
      </w: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.</w:t>
      </w:r>
      <w:r w:rsidRPr="00051EB7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</w:p>
    <w:p w:rsidR="00320346" w:rsidRPr="00320346" w:rsidRDefault="00E42025" w:rsidP="0032034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lang w:bidi="en-US"/>
        </w:rPr>
        <w:t>§ 8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Umowę sporządzono w trzech jednobrzmiących egzemplarzach (2 egz. dla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Zamawiającego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i 1 dla </w:t>
      </w:r>
      <w:r w:rsidR="002A6E76">
        <w:rPr>
          <w:rFonts w:ascii="Times New Roman" w:eastAsia="Lucida Sans Unicode" w:hAnsi="Times New Roman" w:cs="Tahoma"/>
          <w:color w:val="000000"/>
          <w:kern w:val="3"/>
          <w:lang w:bidi="en-US"/>
        </w:rPr>
        <w:t>Wykonawcy</w:t>
      </w:r>
      <w:r w:rsidRPr="00320346">
        <w:rPr>
          <w:rFonts w:ascii="Times New Roman" w:eastAsia="Lucida Sans Unicode" w:hAnsi="Times New Roman" w:cs="Tahoma"/>
          <w:color w:val="000000"/>
          <w:kern w:val="3"/>
          <w:lang w:bidi="en-US"/>
        </w:rPr>
        <w:t>).</w:t>
      </w:r>
    </w:p>
    <w:p w:rsidR="00320346" w:rsidRPr="00320346" w:rsidRDefault="00320346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</w:p>
    <w:p w:rsidR="00320346" w:rsidRPr="00E42025" w:rsidRDefault="00E42025" w:rsidP="0032034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Zamawiający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:                   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</w:t>
      </w:r>
      <w:r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    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 xml:space="preserve">           </w:t>
      </w:r>
      <w:r w:rsidR="002A6E7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Wykonawca</w:t>
      </w:r>
      <w:r w:rsidR="00320346" w:rsidRPr="00E42025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bidi="en-US"/>
        </w:rPr>
        <w:t>:</w:t>
      </w:r>
    </w:p>
    <w:p w:rsidR="00320346" w:rsidRPr="004E693B" w:rsidRDefault="00320346" w:rsidP="004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20346" w:rsidRPr="004E693B" w:rsidSect="005870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EF" w:rsidRDefault="00D141EF" w:rsidP="0035443E">
      <w:pPr>
        <w:spacing w:after="0" w:line="240" w:lineRule="auto"/>
      </w:pPr>
      <w:r>
        <w:separator/>
      </w:r>
    </w:p>
  </w:endnote>
  <w:endnote w:type="continuationSeparator" w:id="0">
    <w:p w:rsidR="00D141EF" w:rsidRDefault="00D141EF" w:rsidP="0035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Bold-Identity-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459269"/>
      <w:docPartObj>
        <w:docPartGallery w:val="Page Numbers (Bottom of Page)"/>
        <w:docPartUnique/>
      </w:docPartObj>
    </w:sdtPr>
    <w:sdtEndPr/>
    <w:sdtContent>
      <w:p w:rsidR="00DF28B3" w:rsidRDefault="00DF28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F0">
          <w:rPr>
            <w:noProof/>
          </w:rPr>
          <w:t>1</w:t>
        </w:r>
        <w:r>
          <w:fldChar w:fldCharType="end"/>
        </w:r>
      </w:p>
    </w:sdtContent>
  </w:sdt>
  <w:p w:rsidR="00BC26B0" w:rsidRDefault="00BC2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EF" w:rsidRDefault="00D141EF" w:rsidP="0035443E">
      <w:pPr>
        <w:spacing w:after="0" w:line="240" w:lineRule="auto"/>
      </w:pPr>
      <w:r>
        <w:separator/>
      </w:r>
    </w:p>
  </w:footnote>
  <w:footnote w:type="continuationSeparator" w:id="0">
    <w:p w:rsidR="00D141EF" w:rsidRDefault="00D141EF" w:rsidP="0035443E">
      <w:pPr>
        <w:spacing w:after="0" w:line="240" w:lineRule="auto"/>
      </w:pPr>
      <w:r>
        <w:continuationSeparator/>
      </w:r>
    </w:p>
  </w:footnote>
  <w:footnote w:id="1">
    <w:p w:rsidR="00BC26B0" w:rsidRPr="00B95EFF" w:rsidRDefault="00BC26B0" w:rsidP="001E7753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C26B0" w:rsidRPr="00B95EFF" w:rsidRDefault="00BC26B0" w:rsidP="001E7753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E90381"/>
    <w:multiLevelType w:val="hybridMultilevel"/>
    <w:tmpl w:val="298D28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321CE5A0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singleLevel"/>
    <w:tmpl w:val="2D2EC3B6"/>
    <w:name w:val="WW8Num5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1F5340A"/>
    <w:multiLevelType w:val="hybridMultilevel"/>
    <w:tmpl w:val="308AA3DA"/>
    <w:lvl w:ilvl="0" w:tplc="7F8E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AA7FF2">
      <w:start w:val="65535"/>
      <w:numFmt w:val="bullet"/>
      <w:lvlText w:val="•"/>
      <w:legacy w:legacy="1" w:legacySpace="360" w:legacyIndent="350"/>
      <w:lvlJc w:val="left"/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706BE"/>
    <w:multiLevelType w:val="hybridMultilevel"/>
    <w:tmpl w:val="E7066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A43"/>
    <w:multiLevelType w:val="hybridMultilevel"/>
    <w:tmpl w:val="2A488EE6"/>
    <w:lvl w:ilvl="0" w:tplc="F1B8DA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254748"/>
    <w:multiLevelType w:val="hybridMultilevel"/>
    <w:tmpl w:val="27A65C68"/>
    <w:lvl w:ilvl="0" w:tplc="12A82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24B2"/>
    <w:multiLevelType w:val="hybridMultilevel"/>
    <w:tmpl w:val="35D6CDBA"/>
    <w:lvl w:ilvl="0" w:tplc="CDEED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142881"/>
    <w:multiLevelType w:val="hybridMultilevel"/>
    <w:tmpl w:val="3F66C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B50B2"/>
    <w:multiLevelType w:val="hybridMultilevel"/>
    <w:tmpl w:val="0FDE0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242E1F"/>
    <w:multiLevelType w:val="hybridMultilevel"/>
    <w:tmpl w:val="76E0E03C"/>
    <w:lvl w:ilvl="0" w:tplc="6DC0B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12044A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313B0"/>
    <w:multiLevelType w:val="hybridMultilevel"/>
    <w:tmpl w:val="22021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E1651A"/>
    <w:multiLevelType w:val="hybridMultilevel"/>
    <w:tmpl w:val="C3705B40"/>
    <w:lvl w:ilvl="0" w:tplc="3848A4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16813"/>
    <w:multiLevelType w:val="hybridMultilevel"/>
    <w:tmpl w:val="86AC15BA"/>
    <w:lvl w:ilvl="0" w:tplc="CFE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73504"/>
    <w:multiLevelType w:val="hybridMultilevel"/>
    <w:tmpl w:val="836682D4"/>
    <w:lvl w:ilvl="0" w:tplc="A63E2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DD237D"/>
    <w:multiLevelType w:val="hybridMultilevel"/>
    <w:tmpl w:val="66DE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610EA8"/>
    <w:multiLevelType w:val="hybridMultilevel"/>
    <w:tmpl w:val="0A801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845A0D"/>
    <w:multiLevelType w:val="hybridMultilevel"/>
    <w:tmpl w:val="F24035EC"/>
    <w:lvl w:ilvl="0" w:tplc="CDEED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A5BA7"/>
    <w:multiLevelType w:val="hybridMultilevel"/>
    <w:tmpl w:val="836682D4"/>
    <w:lvl w:ilvl="0" w:tplc="A63E2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CB6050"/>
    <w:multiLevelType w:val="multilevel"/>
    <w:tmpl w:val="5470D5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 w15:restartNumberingAfterBreak="0">
    <w:nsid w:val="2846464E"/>
    <w:multiLevelType w:val="hybridMultilevel"/>
    <w:tmpl w:val="4F9A3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18E810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5D90EB7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36A568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D5261"/>
    <w:multiLevelType w:val="hybridMultilevel"/>
    <w:tmpl w:val="D4A086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9C15DA3"/>
    <w:multiLevelType w:val="hybridMultilevel"/>
    <w:tmpl w:val="F70E76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9F37BA"/>
    <w:multiLevelType w:val="hybridMultilevel"/>
    <w:tmpl w:val="C09CD8C4"/>
    <w:lvl w:ilvl="0" w:tplc="8BF22D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A2D58"/>
    <w:multiLevelType w:val="hybridMultilevel"/>
    <w:tmpl w:val="99CED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42305"/>
    <w:multiLevelType w:val="hybridMultilevel"/>
    <w:tmpl w:val="83BC40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76001"/>
    <w:multiLevelType w:val="hybridMultilevel"/>
    <w:tmpl w:val="A80EAA96"/>
    <w:lvl w:ilvl="0" w:tplc="F0CC6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4A29"/>
    <w:multiLevelType w:val="hybridMultilevel"/>
    <w:tmpl w:val="711EE740"/>
    <w:lvl w:ilvl="0" w:tplc="2A80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12044A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708CF"/>
    <w:multiLevelType w:val="hybridMultilevel"/>
    <w:tmpl w:val="23E2F8E6"/>
    <w:lvl w:ilvl="0" w:tplc="288E4B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E7886"/>
    <w:multiLevelType w:val="hybridMultilevel"/>
    <w:tmpl w:val="0D0E28C0"/>
    <w:lvl w:ilvl="0" w:tplc="C45EF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21FA6"/>
    <w:multiLevelType w:val="hybridMultilevel"/>
    <w:tmpl w:val="E6B68F8E"/>
    <w:name w:val="WW8Num41022"/>
    <w:lvl w:ilvl="0" w:tplc="6172A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4E05"/>
    <w:multiLevelType w:val="hybridMultilevel"/>
    <w:tmpl w:val="F07C7902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10C56"/>
    <w:multiLevelType w:val="hybridMultilevel"/>
    <w:tmpl w:val="64EE8226"/>
    <w:lvl w:ilvl="0" w:tplc="C6B0E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28"/>
  </w:num>
  <w:num w:numId="5">
    <w:abstractNumId w:val="8"/>
  </w:num>
  <w:num w:numId="6">
    <w:abstractNumId w:val="20"/>
  </w:num>
  <w:num w:numId="7">
    <w:abstractNumId w:val="25"/>
  </w:num>
  <w:num w:numId="8">
    <w:abstractNumId w:val="33"/>
  </w:num>
  <w:num w:numId="9">
    <w:abstractNumId w:val="37"/>
  </w:num>
  <w:num w:numId="10">
    <w:abstractNumId w:val="9"/>
  </w:num>
  <w:num w:numId="11">
    <w:abstractNumId w:val="34"/>
  </w:num>
  <w:num w:numId="12">
    <w:abstractNumId w:val="13"/>
  </w:num>
  <w:num w:numId="13">
    <w:abstractNumId w:val="35"/>
  </w:num>
  <w:num w:numId="14">
    <w:abstractNumId w:val="14"/>
  </w:num>
  <w:num w:numId="15">
    <w:abstractNumId w:val="30"/>
  </w:num>
  <w:num w:numId="16">
    <w:abstractNumId w:val="19"/>
  </w:num>
  <w:num w:numId="17">
    <w:abstractNumId w:val="12"/>
  </w:num>
  <w:num w:numId="18">
    <w:abstractNumId w:val="31"/>
  </w:num>
  <w:num w:numId="19">
    <w:abstractNumId w:val="15"/>
  </w:num>
  <w:num w:numId="20">
    <w:abstractNumId w:val="17"/>
  </w:num>
  <w:num w:numId="21">
    <w:abstractNumId w:val="10"/>
  </w:num>
  <w:num w:numId="22">
    <w:abstractNumId w:val="24"/>
  </w:num>
  <w:num w:numId="23">
    <w:abstractNumId w:val="4"/>
  </w:num>
  <w:num w:numId="24">
    <w:abstractNumId w:val="27"/>
  </w:num>
  <w:num w:numId="25">
    <w:abstractNumId w:val="11"/>
  </w:num>
  <w:num w:numId="26">
    <w:abstractNumId w:val="32"/>
  </w:num>
  <w:num w:numId="27">
    <w:abstractNumId w:val="29"/>
  </w:num>
  <w:num w:numId="28">
    <w:abstractNumId w:val="21"/>
  </w:num>
  <w:num w:numId="29">
    <w:abstractNumId w:val="18"/>
  </w:num>
  <w:num w:numId="30">
    <w:abstractNumId w:val="26"/>
  </w:num>
  <w:num w:numId="31">
    <w:abstractNumId w:val="0"/>
  </w:num>
  <w:num w:numId="32">
    <w:abstractNumId w:val="7"/>
  </w:num>
  <w:num w:numId="33">
    <w:abstractNumId w:val="6"/>
  </w:num>
  <w:num w:numId="34">
    <w:abstractNumId w:val="38"/>
  </w:num>
  <w:num w:numId="35">
    <w:abstractNumId w:val="23"/>
  </w:num>
  <w:num w:numId="3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95"/>
    <w:rsid w:val="00001686"/>
    <w:rsid w:val="00014F38"/>
    <w:rsid w:val="00017A7F"/>
    <w:rsid w:val="00024E75"/>
    <w:rsid w:val="00026C55"/>
    <w:rsid w:val="000319CB"/>
    <w:rsid w:val="00032786"/>
    <w:rsid w:val="000445BE"/>
    <w:rsid w:val="00051EB7"/>
    <w:rsid w:val="00076638"/>
    <w:rsid w:val="000D793B"/>
    <w:rsid w:val="00104E22"/>
    <w:rsid w:val="00107730"/>
    <w:rsid w:val="0011674A"/>
    <w:rsid w:val="001407DB"/>
    <w:rsid w:val="001540DB"/>
    <w:rsid w:val="00165DEA"/>
    <w:rsid w:val="0016656E"/>
    <w:rsid w:val="00185D8B"/>
    <w:rsid w:val="00194EF3"/>
    <w:rsid w:val="001A560D"/>
    <w:rsid w:val="001A63F1"/>
    <w:rsid w:val="001B39CC"/>
    <w:rsid w:val="001B7DC3"/>
    <w:rsid w:val="001B7F72"/>
    <w:rsid w:val="001C1557"/>
    <w:rsid w:val="001C6EBA"/>
    <w:rsid w:val="001D2AFF"/>
    <w:rsid w:val="001D4579"/>
    <w:rsid w:val="001E2FEA"/>
    <w:rsid w:val="001E55B0"/>
    <w:rsid w:val="001E7753"/>
    <w:rsid w:val="00212669"/>
    <w:rsid w:val="0021372E"/>
    <w:rsid w:val="00220198"/>
    <w:rsid w:val="0022167E"/>
    <w:rsid w:val="00232CF4"/>
    <w:rsid w:val="00234341"/>
    <w:rsid w:val="002367F5"/>
    <w:rsid w:val="00270078"/>
    <w:rsid w:val="00286D0A"/>
    <w:rsid w:val="00292414"/>
    <w:rsid w:val="002A47EC"/>
    <w:rsid w:val="002A6E76"/>
    <w:rsid w:val="002B23E0"/>
    <w:rsid w:val="002C01B7"/>
    <w:rsid w:val="0030727A"/>
    <w:rsid w:val="00320346"/>
    <w:rsid w:val="00323911"/>
    <w:rsid w:val="003344B9"/>
    <w:rsid w:val="00346656"/>
    <w:rsid w:val="0035144C"/>
    <w:rsid w:val="00352C41"/>
    <w:rsid w:val="0035443E"/>
    <w:rsid w:val="0036132B"/>
    <w:rsid w:val="00361A58"/>
    <w:rsid w:val="00371209"/>
    <w:rsid w:val="00391324"/>
    <w:rsid w:val="00397DA3"/>
    <w:rsid w:val="003A4220"/>
    <w:rsid w:val="003E2547"/>
    <w:rsid w:val="003E3005"/>
    <w:rsid w:val="003E3B39"/>
    <w:rsid w:val="00401C09"/>
    <w:rsid w:val="00415208"/>
    <w:rsid w:val="004163DD"/>
    <w:rsid w:val="00424883"/>
    <w:rsid w:val="004266E3"/>
    <w:rsid w:val="004371D9"/>
    <w:rsid w:val="0044442D"/>
    <w:rsid w:val="0048162A"/>
    <w:rsid w:val="00484BAD"/>
    <w:rsid w:val="004857A1"/>
    <w:rsid w:val="0048593C"/>
    <w:rsid w:val="00485F4D"/>
    <w:rsid w:val="00492AA6"/>
    <w:rsid w:val="004A28BC"/>
    <w:rsid w:val="004C464B"/>
    <w:rsid w:val="004C4FDE"/>
    <w:rsid w:val="004E43F8"/>
    <w:rsid w:val="004E5C7C"/>
    <w:rsid w:val="004E693B"/>
    <w:rsid w:val="004E7047"/>
    <w:rsid w:val="004F103B"/>
    <w:rsid w:val="005039D2"/>
    <w:rsid w:val="00511F99"/>
    <w:rsid w:val="0051733D"/>
    <w:rsid w:val="00533E01"/>
    <w:rsid w:val="00535B5D"/>
    <w:rsid w:val="005541F7"/>
    <w:rsid w:val="00561BB6"/>
    <w:rsid w:val="00570400"/>
    <w:rsid w:val="0057118E"/>
    <w:rsid w:val="005870C5"/>
    <w:rsid w:val="00596211"/>
    <w:rsid w:val="005C17C2"/>
    <w:rsid w:val="005E69FD"/>
    <w:rsid w:val="005F3E35"/>
    <w:rsid w:val="006238D6"/>
    <w:rsid w:val="0064433F"/>
    <w:rsid w:val="00646DE3"/>
    <w:rsid w:val="00650C70"/>
    <w:rsid w:val="00651029"/>
    <w:rsid w:val="006627BD"/>
    <w:rsid w:val="006639AF"/>
    <w:rsid w:val="00673740"/>
    <w:rsid w:val="00674A8A"/>
    <w:rsid w:val="00677A3D"/>
    <w:rsid w:val="00684147"/>
    <w:rsid w:val="0069519D"/>
    <w:rsid w:val="006972DF"/>
    <w:rsid w:val="00697DC1"/>
    <w:rsid w:val="006A0141"/>
    <w:rsid w:val="006A458F"/>
    <w:rsid w:val="006E3FFF"/>
    <w:rsid w:val="00700E9B"/>
    <w:rsid w:val="00712D11"/>
    <w:rsid w:val="007169B7"/>
    <w:rsid w:val="007202FC"/>
    <w:rsid w:val="0072206A"/>
    <w:rsid w:val="007404D4"/>
    <w:rsid w:val="007426A6"/>
    <w:rsid w:val="00753549"/>
    <w:rsid w:val="00762717"/>
    <w:rsid w:val="00776B70"/>
    <w:rsid w:val="007A6351"/>
    <w:rsid w:val="007B202A"/>
    <w:rsid w:val="007C12B0"/>
    <w:rsid w:val="007C4FBF"/>
    <w:rsid w:val="007C63E1"/>
    <w:rsid w:val="007D2C55"/>
    <w:rsid w:val="007D2F42"/>
    <w:rsid w:val="007E2A27"/>
    <w:rsid w:val="00820941"/>
    <w:rsid w:val="008443EA"/>
    <w:rsid w:val="0085154D"/>
    <w:rsid w:val="00851C71"/>
    <w:rsid w:val="00855EC2"/>
    <w:rsid w:val="008619C7"/>
    <w:rsid w:val="00864B72"/>
    <w:rsid w:val="008866C8"/>
    <w:rsid w:val="008A6B9F"/>
    <w:rsid w:val="008B2D38"/>
    <w:rsid w:val="008B58F1"/>
    <w:rsid w:val="008B781E"/>
    <w:rsid w:val="008C7A9E"/>
    <w:rsid w:val="008D121C"/>
    <w:rsid w:val="008F185B"/>
    <w:rsid w:val="008F39F4"/>
    <w:rsid w:val="008F76ED"/>
    <w:rsid w:val="00900119"/>
    <w:rsid w:val="009159B6"/>
    <w:rsid w:val="00916463"/>
    <w:rsid w:val="00923702"/>
    <w:rsid w:val="00943698"/>
    <w:rsid w:val="00947C63"/>
    <w:rsid w:val="00950256"/>
    <w:rsid w:val="00964999"/>
    <w:rsid w:val="00975F19"/>
    <w:rsid w:val="00976FE9"/>
    <w:rsid w:val="00981043"/>
    <w:rsid w:val="009A205C"/>
    <w:rsid w:val="009A77E0"/>
    <w:rsid w:val="009C109D"/>
    <w:rsid w:val="009C58E0"/>
    <w:rsid w:val="009D6D53"/>
    <w:rsid w:val="009F5D3D"/>
    <w:rsid w:val="00A05A5C"/>
    <w:rsid w:val="00A06BF0"/>
    <w:rsid w:val="00A20385"/>
    <w:rsid w:val="00A247F8"/>
    <w:rsid w:val="00A24879"/>
    <w:rsid w:val="00A361B0"/>
    <w:rsid w:val="00A36C0D"/>
    <w:rsid w:val="00A40537"/>
    <w:rsid w:val="00A47E2C"/>
    <w:rsid w:val="00A533E5"/>
    <w:rsid w:val="00A6772A"/>
    <w:rsid w:val="00A80C95"/>
    <w:rsid w:val="00A95075"/>
    <w:rsid w:val="00A97123"/>
    <w:rsid w:val="00AA00C4"/>
    <w:rsid w:val="00AB1740"/>
    <w:rsid w:val="00AB6225"/>
    <w:rsid w:val="00AC302F"/>
    <w:rsid w:val="00AE1E9A"/>
    <w:rsid w:val="00B21AC0"/>
    <w:rsid w:val="00B3627C"/>
    <w:rsid w:val="00B46254"/>
    <w:rsid w:val="00B468AF"/>
    <w:rsid w:val="00B546D0"/>
    <w:rsid w:val="00B55A5F"/>
    <w:rsid w:val="00B619C6"/>
    <w:rsid w:val="00B911E5"/>
    <w:rsid w:val="00B97CA7"/>
    <w:rsid w:val="00BA1432"/>
    <w:rsid w:val="00BA453B"/>
    <w:rsid w:val="00BB516B"/>
    <w:rsid w:val="00BC26B0"/>
    <w:rsid w:val="00BC396C"/>
    <w:rsid w:val="00BC4571"/>
    <w:rsid w:val="00BC6351"/>
    <w:rsid w:val="00BD0398"/>
    <w:rsid w:val="00BD2C37"/>
    <w:rsid w:val="00BD2D5D"/>
    <w:rsid w:val="00BD506A"/>
    <w:rsid w:val="00BD5652"/>
    <w:rsid w:val="00BE1B7E"/>
    <w:rsid w:val="00BE2086"/>
    <w:rsid w:val="00BE385F"/>
    <w:rsid w:val="00BF0EC8"/>
    <w:rsid w:val="00BF4CB1"/>
    <w:rsid w:val="00C23156"/>
    <w:rsid w:val="00C24F45"/>
    <w:rsid w:val="00C50C3C"/>
    <w:rsid w:val="00C5102E"/>
    <w:rsid w:val="00C56A64"/>
    <w:rsid w:val="00C85244"/>
    <w:rsid w:val="00C94314"/>
    <w:rsid w:val="00CA201A"/>
    <w:rsid w:val="00CC77C6"/>
    <w:rsid w:val="00CD04DE"/>
    <w:rsid w:val="00CD0B27"/>
    <w:rsid w:val="00CD35C7"/>
    <w:rsid w:val="00CD7C2C"/>
    <w:rsid w:val="00CE34A2"/>
    <w:rsid w:val="00CF1A13"/>
    <w:rsid w:val="00D00DD8"/>
    <w:rsid w:val="00D06846"/>
    <w:rsid w:val="00D141EF"/>
    <w:rsid w:val="00D2279A"/>
    <w:rsid w:val="00D274DF"/>
    <w:rsid w:val="00D30171"/>
    <w:rsid w:val="00D32AC3"/>
    <w:rsid w:val="00D34929"/>
    <w:rsid w:val="00D404EC"/>
    <w:rsid w:val="00D443C7"/>
    <w:rsid w:val="00D45C30"/>
    <w:rsid w:val="00D50E3C"/>
    <w:rsid w:val="00D51B98"/>
    <w:rsid w:val="00D5269E"/>
    <w:rsid w:val="00D55D4A"/>
    <w:rsid w:val="00D5769B"/>
    <w:rsid w:val="00D70DDB"/>
    <w:rsid w:val="00D917F4"/>
    <w:rsid w:val="00DA6EDA"/>
    <w:rsid w:val="00DB0B58"/>
    <w:rsid w:val="00DC6CBF"/>
    <w:rsid w:val="00DD25C3"/>
    <w:rsid w:val="00DF0957"/>
    <w:rsid w:val="00DF28B3"/>
    <w:rsid w:val="00DF4D81"/>
    <w:rsid w:val="00DF7534"/>
    <w:rsid w:val="00E01754"/>
    <w:rsid w:val="00E12846"/>
    <w:rsid w:val="00E34EC2"/>
    <w:rsid w:val="00E41605"/>
    <w:rsid w:val="00E42025"/>
    <w:rsid w:val="00E46652"/>
    <w:rsid w:val="00E60C6F"/>
    <w:rsid w:val="00E7733E"/>
    <w:rsid w:val="00E80E59"/>
    <w:rsid w:val="00E85439"/>
    <w:rsid w:val="00E866AA"/>
    <w:rsid w:val="00E86AE7"/>
    <w:rsid w:val="00E87888"/>
    <w:rsid w:val="00E87FC1"/>
    <w:rsid w:val="00EA60C7"/>
    <w:rsid w:val="00EB1CAE"/>
    <w:rsid w:val="00EB58DE"/>
    <w:rsid w:val="00EB7F73"/>
    <w:rsid w:val="00EC4FE7"/>
    <w:rsid w:val="00EE0B71"/>
    <w:rsid w:val="00EF5167"/>
    <w:rsid w:val="00F37506"/>
    <w:rsid w:val="00F507C5"/>
    <w:rsid w:val="00F50F9B"/>
    <w:rsid w:val="00FC1F48"/>
    <w:rsid w:val="00FC4C27"/>
    <w:rsid w:val="00FC55FA"/>
    <w:rsid w:val="00FD42F8"/>
    <w:rsid w:val="00FD59A4"/>
    <w:rsid w:val="00FD6036"/>
    <w:rsid w:val="00FE2799"/>
    <w:rsid w:val="00FE29F0"/>
    <w:rsid w:val="00FE4307"/>
    <w:rsid w:val="00FF11D6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6B273-34B3-4BA8-B0F7-72239CA8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F11D6"/>
    <w:pPr>
      <w:autoSpaceDN w:val="0"/>
      <w:spacing w:after="283" w:line="276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5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43E"/>
  </w:style>
  <w:style w:type="paragraph" w:styleId="Stopka">
    <w:name w:val="footer"/>
    <w:basedOn w:val="Normalny"/>
    <w:link w:val="StopkaZnak"/>
    <w:uiPriority w:val="99"/>
    <w:unhideWhenUsed/>
    <w:rsid w:val="0035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43E"/>
  </w:style>
  <w:style w:type="table" w:styleId="Tabela-Siatka">
    <w:name w:val="Table Grid"/>
    <w:basedOn w:val="Standardowy"/>
    <w:uiPriority w:val="39"/>
    <w:rsid w:val="0035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443E"/>
    <w:pPr>
      <w:ind w:left="720"/>
      <w:contextualSpacing/>
    </w:pPr>
  </w:style>
  <w:style w:type="character" w:styleId="Hipercze">
    <w:name w:val="Hyperlink"/>
    <w:basedOn w:val="Domylnaczcionkaakapitu"/>
    <w:unhideWhenUsed/>
    <w:rsid w:val="0035443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270078"/>
    <w:pPr>
      <w:suppressLineNumber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7F4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4E693B"/>
  </w:style>
  <w:style w:type="character" w:styleId="Pogrubienie">
    <w:name w:val="Strong"/>
    <w:uiPriority w:val="22"/>
    <w:qFormat/>
    <w:rsid w:val="004E693B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4E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E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rsid w:val="004E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4E693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693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WW-Tekstpodstawowy21">
    <w:name w:val="WW-Tekst podstawowy 21"/>
    <w:basedOn w:val="Normalny"/>
    <w:rsid w:val="004E693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Cs w:val="20"/>
      <w:lang w:eastAsia="pl-PL"/>
    </w:rPr>
  </w:style>
  <w:style w:type="paragraph" w:customStyle="1" w:styleId="Default">
    <w:name w:val="Default"/>
    <w:rsid w:val="004E6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E693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693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4E69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4E69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ksiki1">
    <w:name w:val="Tytuł książki1"/>
    <w:rsid w:val="004E693B"/>
    <w:rPr>
      <w:b/>
      <w:i/>
      <w:spacing w:val="5"/>
    </w:rPr>
  </w:style>
  <w:style w:type="paragraph" w:styleId="Bezodstpw">
    <w:name w:val="No Spacing"/>
    <w:uiPriority w:val="1"/>
    <w:qFormat/>
    <w:rsid w:val="004E693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8A6B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B9F"/>
  </w:style>
  <w:style w:type="paragraph" w:styleId="Tekstprzypisudolnego">
    <w:name w:val="footnote text"/>
    <w:basedOn w:val="Normalny"/>
    <w:link w:val="TekstprzypisudolnegoZnak"/>
    <w:rsid w:val="00D576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76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1E775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7B14-8D9D-410D-9C98-72D0BA9E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6267</Words>
  <Characters>37607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48</cp:revision>
  <cp:lastPrinted>2020-11-26T11:09:00Z</cp:lastPrinted>
  <dcterms:created xsi:type="dcterms:W3CDTF">2018-12-18T08:01:00Z</dcterms:created>
  <dcterms:modified xsi:type="dcterms:W3CDTF">2020-11-26T13:19:00Z</dcterms:modified>
</cp:coreProperties>
</file>